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67F" w:rsidRDefault="00BE1AF5">
      <w:pPr>
        <w:pStyle w:val="Kopfzeile"/>
        <w:tabs>
          <w:tab w:val="clear" w:pos="4536"/>
          <w:tab w:val="clear" w:pos="9072"/>
        </w:tabs>
        <w:jc w:val="both"/>
      </w:pPr>
      <w:r>
        <w:t xml:space="preserve">Liebe Gemeinde, </w:t>
      </w:r>
      <w:r w:rsidR="00971516">
        <w:t xml:space="preserve">die Kirche nur </w:t>
      </w:r>
      <w:r w:rsidR="00971516">
        <w:t>3</w:t>
      </w:r>
      <w:r w:rsidR="00CA367F">
        <w:t xml:space="preserve"> Geburtsfest</w:t>
      </w:r>
      <w:r w:rsidR="00971516">
        <w:t>e:</w:t>
      </w:r>
      <w:r w:rsidR="00CA367F">
        <w:t xml:space="preserve"> Jesu</w:t>
      </w:r>
      <w:r w:rsidR="00971516">
        <w:t>s,</w:t>
      </w:r>
      <w:r w:rsidR="00CA367F">
        <w:t xml:space="preserve"> </w:t>
      </w:r>
      <w:r w:rsidR="00971516">
        <w:t>die</w:t>
      </w:r>
      <w:r w:rsidR="00CA367F">
        <w:t xml:space="preserve"> Gottesmu</w:t>
      </w:r>
      <w:r w:rsidR="00CA367F">
        <w:t>t</w:t>
      </w:r>
      <w:r w:rsidR="00CA367F">
        <w:t xml:space="preserve">ter </w:t>
      </w:r>
      <w:r w:rsidR="00971516">
        <w:t>und</w:t>
      </w:r>
      <w:r w:rsidR="00CA367F">
        <w:t xml:space="preserve"> </w:t>
      </w:r>
      <w:r w:rsidR="00971516">
        <w:t>Johannes</w:t>
      </w:r>
      <w:r w:rsidR="00971516">
        <w:t xml:space="preserve"> </w:t>
      </w:r>
      <w:r>
        <w:t>de</w:t>
      </w:r>
      <w:r w:rsidR="00971516">
        <w:t>r</w:t>
      </w:r>
      <w:r w:rsidR="00CA367F">
        <w:t xml:space="preserve"> </w:t>
      </w:r>
      <w:r>
        <w:t>Täufer</w:t>
      </w:r>
      <w:r w:rsidR="00CA367F">
        <w:t xml:space="preserve">. </w:t>
      </w:r>
      <w:r w:rsidR="00971516">
        <w:t xml:space="preserve">– </w:t>
      </w:r>
      <w:r w:rsidR="00CA367F">
        <w:t>Augustinus sagt in einer Predigt: „Die Kirche feiert die Geburt des Johannes gleichsam wie eine gehe</w:t>
      </w:r>
      <w:r w:rsidR="00CA367F">
        <w:t>i</w:t>
      </w:r>
      <w:r w:rsidR="00CA367F">
        <w:t>ligte Ge</w:t>
      </w:r>
      <w:r w:rsidR="00CA367F">
        <w:softHyphen/>
        <w:t>burt, unter den Vätern ist keiner sonnst, dessen Geburtsfest wir feier</w:t>
      </w:r>
      <w:r w:rsidR="00CA367F">
        <w:softHyphen/>
        <w:t>lich begehen. Wir feiern nur die Geburt des Johannes und die G</w:t>
      </w:r>
      <w:r w:rsidR="00CA367F">
        <w:t>e</w:t>
      </w:r>
      <w:r w:rsidR="00CA367F">
        <w:t>burt Christi. Das kann nicht bedeutungslos sein...</w:t>
      </w:r>
      <w:r>
        <w:t xml:space="preserve"> </w:t>
      </w:r>
      <w:r w:rsidR="00CA367F">
        <w:t>Johannes scheint so etwas wie eine Grenzlinie zwischen den beiden Testamenten, dem Alten und dem Neuen zu sein. Der Herr selbst b</w:t>
      </w:r>
      <w:r w:rsidR="00CA367F">
        <w:t>e</w:t>
      </w:r>
      <w:r w:rsidR="00CA367F">
        <w:t xml:space="preserve">zeugt, dass Johannes gleichsam ein Grenze ist: denn er sagt: </w:t>
      </w:r>
      <w:r w:rsidR="007B0DAD">
        <w:t>‚</w:t>
      </w:r>
      <w:r w:rsidR="00CA367F">
        <w:t>Das G</w:t>
      </w:r>
      <w:r w:rsidR="00CA367F">
        <w:t>e</w:t>
      </w:r>
      <w:r w:rsidR="00CA367F">
        <w:t>setz und alle Propheten, bis hin zu Johannes dem Täufer</w:t>
      </w:r>
      <w:r w:rsidR="0055194C">
        <w:t>.‘</w:t>
      </w:r>
      <w:r w:rsidR="00CA367F">
        <w:rPr>
          <w:vertAlign w:val="superscript"/>
        </w:rPr>
        <w:t xml:space="preserve"> (Mt 11,13)</w:t>
      </w:r>
      <w:r w:rsidR="00CA367F">
        <w:t xml:space="preserve"> J</w:t>
      </w:r>
      <w:r w:rsidR="00CA367F">
        <w:t>o</w:t>
      </w:r>
      <w:r w:rsidR="00CA367F">
        <w:t>hannes stellt in seiner Person das Alte dar und verkündet doch das Neue. Weil er das Alte darstellen sollte, wurde er von einer Greisin geboren; weil er das Neue vertritt, wird er noch im Schoß der Mutter zum Propheten erklärt. Als er noch nicht geboren war, jubelte er im Mutterschoß bei der Ankunft Marias. Schon dort hatte er seine B</w:t>
      </w:r>
      <w:r w:rsidR="00CA367F">
        <w:t>e</w:t>
      </w:r>
      <w:r w:rsidR="00CA367F">
        <w:t>stimmung, eine Bestimmung vor der Geburt; wessen Vorläufer er sein sollte, wurde angezeigt, bevor er von ihm gesehen wurde. Diese Z</w:t>
      </w:r>
      <w:r w:rsidR="00CA367F">
        <w:t>u</w:t>
      </w:r>
      <w:r w:rsidR="00CA367F">
        <w:t xml:space="preserve">sammenhänge sind heilig.“ </w:t>
      </w:r>
      <w:r w:rsidR="00CA367F">
        <w:rPr>
          <w:rStyle w:val="Funotenzeichen"/>
          <w:sz w:val="20"/>
        </w:rPr>
        <w:footnoteReference w:id="1"/>
      </w:r>
      <w:r w:rsidR="00CA367F">
        <w:t xml:space="preserve"> </w:t>
      </w:r>
    </w:p>
    <w:p w:rsidR="00CA367F" w:rsidRDefault="00971516">
      <w:pPr>
        <w:pStyle w:val="Kopfzeile"/>
        <w:tabs>
          <w:tab w:val="clear" w:pos="4536"/>
          <w:tab w:val="clear" w:pos="9072"/>
        </w:tabs>
        <w:jc w:val="both"/>
      </w:pPr>
      <w:r>
        <w:t>Das</w:t>
      </w:r>
      <w:r w:rsidR="00CA367F">
        <w:t xml:space="preserve"> vor der Geburt zum Propheten erklärt sein sprach auch die </w:t>
      </w:r>
      <w:r w:rsidR="00CA367F">
        <w:rPr>
          <w:i/>
          <w:iCs/>
        </w:rPr>
        <w:t>erste Lesung</w:t>
      </w:r>
      <w:r w:rsidR="00CA367F">
        <w:t xml:space="preserve"> a</w:t>
      </w:r>
      <w:r>
        <w:t>n</w:t>
      </w:r>
      <w:r w:rsidR="00CA367F">
        <w:t>. Jesája staunt über seine Ber</w:t>
      </w:r>
      <w:r w:rsidR="00CA367F">
        <w:t>u</w:t>
      </w:r>
      <w:r w:rsidR="00CA367F">
        <w:t>fung: „Als ich noch im Schoß meiner Mutter war, hat er meinen N</w:t>
      </w:r>
      <w:r w:rsidR="00CA367F">
        <w:t>a</w:t>
      </w:r>
      <w:r w:rsidR="00CA367F">
        <w:t>men genannt.“</w:t>
      </w:r>
      <w:r w:rsidR="00CA367F">
        <w:rPr>
          <w:vertAlign w:val="superscript"/>
        </w:rPr>
        <w:t xml:space="preserve"> (Jes 49,1b)</w:t>
      </w:r>
      <w:r w:rsidR="00CA367F">
        <w:t xml:space="preserve"> Gott wählt, wen E</w:t>
      </w:r>
      <w:r w:rsidR="00CA367F" w:rsidRPr="00BE1AF5">
        <w:rPr>
          <w:sz w:val="18"/>
          <w:szCs w:val="18"/>
        </w:rPr>
        <w:t>R</w:t>
      </w:r>
      <w:r w:rsidR="00CA367F">
        <w:t xml:space="preserve"> will, und nicht einen, von dem Menschen glauben, dass er der „Erwählte“ sei. Doch der Prophet staunt nicht nur über die eigene Ber</w:t>
      </w:r>
      <w:r w:rsidR="00CA367F">
        <w:t>u</w:t>
      </w:r>
      <w:r w:rsidR="00CA367F">
        <w:t>fung zum Propheten, sondern auch über die Weite seines Auftrages: „Es ist zu wenig, dass du mein Knecht bist, nur um die Stämme Jakobs wieder aufzurichten und die Verschonten Israels heimzuführen. Ich mache dich zum Licht für die Völker, damit mein Heil bis an das Ende der Erde reicht.“</w:t>
      </w:r>
      <w:r w:rsidR="00CA367F">
        <w:rPr>
          <w:vertAlign w:val="superscript"/>
        </w:rPr>
        <w:t xml:space="preserve"> (Jes 49,6)</w:t>
      </w:r>
      <w:r w:rsidR="00CA367F">
        <w:t xml:space="preserve"> </w:t>
      </w:r>
    </w:p>
    <w:p w:rsidR="00CA367F" w:rsidRDefault="00CA367F">
      <w:pPr>
        <w:pStyle w:val="Kopfzeile"/>
        <w:tabs>
          <w:tab w:val="clear" w:pos="4536"/>
          <w:tab w:val="clear" w:pos="9072"/>
        </w:tabs>
        <w:jc w:val="both"/>
      </w:pPr>
      <w:r>
        <w:t xml:space="preserve">Der Text macht deutlich: jede Berufung reicht über den kleinen konkreten Rahmen hinaus. Die Christen sind nicht nur dazu berufen, als Christen gut zu leben und so das Ziel ihres Lebens – das Sein bei Gott am Ende des irdischen Lebens – zu erreichen. Sie sind </w:t>
      </w:r>
      <w:r w:rsidR="0055194C">
        <w:t xml:space="preserve">immer </w:t>
      </w:r>
      <w:r w:rsidR="00210E3B">
        <w:t>auch dazu berufen, d</w:t>
      </w:r>
      <w:r>
        <w:t xml:space="preserve">en Glauben an die Umwelt weiterzugeben, so zu leben, dass </w:t>
      </w:r>
      <w:r w:rsidR="00BE1AF5">
        <w:t>andere</w:t>
      </w:r>
      <w:r>
        <w:t xml:space="preserve"> </w:t>
      </w:r>
      <w:proofErr w:type="spellStart"/>
      <w:r>
        <w:t>fragen</w:t>
      </w:r>
      <w:proofErr w:type="spellEnd"/>
      <w:r>
        <w:t>: Woher hast du die</w:t>
      </w:r>
      <w:r w:rsidR="009D3F48">
        <w:t>se</w:t>
      </w:r>
      <w:r>
        <w:t xml:space="preserve"> Kraft, dein Leben </w:t>
      </w:r>
      <w:r w:rsidRPr="0055194C">
        <w:rPr>
          <w:u w:val="single"/>
        </w:rPr>
        <w:t>so</w:t>
      </w:r>
      <w:r>
        <w:t xml:space="preserve"> zu l</w:t>
      </w:r>
      <w:r>
        <w:t>e</w:t>
      </w:r>
      <w:r>
        <w:t>ben?</w:t>
      </w:r>
    </w:p>
    <w:p w:rsidR="00CA367F" w:rsidRDefault="00BE1AF5">
      <w:pPr>
        <w:pStyle w:val="Kopfzeile"/>
        <w:tabs>
          <w:tab w:val="clear" w:pos="4536"/>
          <w:tab w:val="clear" w:pos="9072"/>
        </w:tabs>
        <w:jc w:val="both"/>
      </w:pPr>
      <w:r>
        <w:t>Bei seiner Predigt</w:t>
      </w:r>
      <w:r w:rsidR="00CA367F">
        <w:t xml:space="preserve"> in der Synagoge von Antióchia</w:t>
      </w:r>
      <w:r>
        <w:t xml:space="preserve"> </w:t>
      </w:r>
      <w:r w:rsidR="00CA367F">
        <w:t xml:space="preserve">– </w:t>
      </w:r>
      <w:r w:rsidR="00CA367F">
        <w:rPr>
          <w:i/>
          <w:iCs/>
        </w:rPr>
        <w:t>zweite Lesung</w:t>
      </w:r>
      <w:r w:rsidR="00CA367F">
        <w:t xml:space="preserve"> – sprach </w:t>
      </w:r>
      <w:r>
        <w:t xml:space="preserve">Paulus </w:t>
      </w:r>
      <w:r w:rsidR="00CA367F">
        <w:t>davon, dass Johannes vor Jesu Auftreten „dem ganzen Volk Israel Umkehr und Taufe verkündigt“ hat.</w:t>
      </w:r>
      <w:r w:rsidR="00CA367F">
        <w:rPr>
          <w:vertAlign w:val="superscript"/>
        </w:rPr>
        <w:t>(Apg 1</w:t>
      </w:r>
      <w:r w:rsidR="005B747D">
        <w:rPr>
          <w:vertAlign w:val="superscript"/>
        </w:rPr>
        <w:t>3</w:t>
      </w:r>
      <w:r w:rsidR="00CA367F">
        <w:rPr>
          <w:vertAlign w:val="superscript"/>
        </w:rPr>
        <w:t>,24)</w:t>
      </w:r>
      <w:r w:rsidR="00CA367F">
        <w:t xml:space="preserve"> Der Auftrag des Täufers ist also eingebunden in den großen Zusammenhang des heil</w:t>
      </w:r>
      <w:r w:rsidR="00CA367F">
        <w:t>s</w:t>
      </w:r>
      <w:r w:rsidR="00CA367F">
        <w:t>g</w:t>
      </w:r>
      <w:r w:rsidR="00CA367F">
        <w:t>e</w:t>
      </w:r>
      <w:r w:rsidR="00CA367F">
        <w:t>schichtlichen Kontextes, den nur Gott – der Vater – ganz überblickt. Auch de</w:t>
      </w:r>
      <w:r>
        <w:t>m</w:t>
      </w:r>
      <w:r w:rsidR="00CA367F">
        <w:t xml:space="preserve"> Täufer </w:t>
      </w:r>
      <w:r w:rsidR="00CA367F">
        <w:lastRenderedPageBreak/>
        <w:t>bli</w:t>
      </w:r>
      <w:r w:rsidR="005B747D">
        <w:t>e</w:t>
      </w:r>
      <w:r w:rsidR="00CA367F">
        <w:t>b</w:t>
      </w:r>
      <w:r w:rsidR="005B747D">
        <w:t>en</w:t>
      </w:r>
      <w:r w:rsidR="00CA367F">
        <w:t xml:space="preserve"> ein Teil der eigenen Berufung und die B</w:t>
      </w:r>
      <w:r w:rsidR="00CA367F">
        <w:t>e</w:t>
      </w:r>
      <w:r w:rsidR="00CA367F">
        <w:t>rufung Jesu un</w:t>
      </w:r>
      <w:r w:rsidR="005B747D">
        <w:softHyphen/>
      </w:r>
      <w:r w:rsidR="00CA367F">
        <w:t xml:space="preserve">klar. Deshalb lässt er </w:t>
      </w:r>
      <w:r>
        <w:t>I</w:t>
      </w:r>
      <w:r w:rsidRPr="00BE1AF5">
        <w:rPr>
          <w:sz w:val="18"/>
          <w:szCs w:val="18"/>
        </w:rPr>
        <w:t>HN</w:t>
      </w:r>
      <w:r w:rsidR="00CA367F">
        <w:t xml:space="preserve"> vom Gefängnis aus fr</w:t>
      </w:r>
      <w:r w:rsidR="00CA367F">
        <w:t>a</w:t>
      </w:r>
      <w:r w:rsidR="00CA367F">
        <w:t>gen: „Bist du der, der kommen soll, oder müssen wir auf einen and</w:t>
      </w:r>
      <w:r w:rsidR="00CA367F">
        <w:t>e</w:t>
      </w:r>
      <w:r w:rsidR="00CA367F">
        <w:t>ren warten.“</w:t>
      </w:r>
      <w:r w:rsidR="00CA367F">
        <w:rPr>
          <w:vertAlign w:val="superscript"/>
        </w:rPr>
        <w:t xml:space="preserve"> (Mt 11,3)</w:t>
      </w:r>
      <w:r w:rsidR="00CA367F">
        <w:t xml:space="preserve"> Johannes ist unsicher, dass macht diese Frage deutlich, </w:t>
      </w:r>
      <w:r>
        <w:t>aber</w:t>
      </w:r>
      <w:r w:rsidR="00CA367F">
        <w:t xml:space="preserve"> er erliegt nicht der Versuchung, sich selbst für den „Großen“ zu halten, </w:t>
      </w:r>
      <w:r w:rsidR="005B747D">
        <w:t>wie es</w:t>
      </w:r>
      <w:r w:rsidR="00CA367F">
        <w:t xml:space="preserve"> die Menge ihm vorgaukeln will. „Ich bin es nicht wert, ihm die Sandalen von den Füßen zu lösen.“, ist seine Antwort.</w:t>
      </w:r>
      <w:r w:rsidR="00CA367F">
        <w:rPr>
          <w:vertAlign w:val="superscript"/>
        </w:rPr>
        <w:t xml:space="preserve"> (vgl. Apg 13,25)</w:t>
      </w:r>
      <w:r w:rsidR="00CA367F">
        <w:t xml:space="preserve"> De</w:t>
      </w:r>
      <w:r w:rsidR="005B747D">
        <w:t>m</w:t>
      </w:r>
      <w:r w:rsidR="00CA367F">
        <w:t xml:space="preserve"> Täufer </w:t>
      </w:r>
      <w:r w:rsidR="005B747D">
        <w:t>ist</w:t>
      </w:r>
      <w:r w:rsidR="00CA367F">
        <w:t xml:space="preserve"> </w:t>
      </w:r>
      <w:r w:rsidR="005B747D">
        <w:t>bewusst</w:t>
      </w:r>
      <w:r w:rsidR="00CA367F">
        <w:t xml:space="preserve">: Ich bin der Vorläufer, der das Volk für die Begegnung mit </w:t>
      </w:r>
      <w:r>
        <w:t>I</w:t>
      </w:r>
      <w:r w:rsidRPr="00BE1AF5">
        <w:rPr>
          <w:sz w:val="16"/>
          <w:szCs w:val="16"/>
        </w:rPr>
        <w:t>HM</w:t>
      </w:r>
      <w:r w:rsidR="00CA367F">
        <w:t xml:space="preserve"> vorbereiten soll. Der Boss ist E</w:t>
      </w:r>
      <w:r w:rsidRPr="00BE1AF5">
        <w:rPr>
          <w:sz w:val="18"/>
          <w:szCs w:val="18"/>
        </w:rPr>
        <w:t>R</w:t>
      </w:r>
      <w:r w:rsidR="00CA367F">
        <w:t>, keiner sonst</w:t>
      </w:r>
      <w:r w:rsidR="0055194C">
        <w:t>!</w:t>
      </w:r>
      <w:r w:rsidR="00CA367F">
        <w:t xml:space="preserve"> </w:t>
      </w:r>
    </w:p>
    <w:p w:rsidR="00CA367F" w:rsidRDefault="00CA367F">
      <w:pPr>
        <w:pStyle w:val="Kopfzeile"/>
        <w:tabs>
          <w:tab w:val="clear" w:pos="4536"/>
          <w:tab w:val="clear" w:pos="9072"/>
        </w:tabs>
        <w:jc w:val="both"/>
      </w:pPr>
      <w:r>
        <w:t xml:space="preserve">Johannes hat den Auftrag </w:t>
      </w:r>
      <w:r w:rsidR="00BE1AF5">
        <w:t>zu</w:t>
      </w:r>
      <w:r>
        <w:t>r Vorbere</w:t>
      </w:r>
      <w:r>
        <w:t>i</w:t>
      </w:r>
      <w:r>
        <w:t xml:space="preserve">tung des Volkes Israel. Jesus gibt den Apostel den Auftrag: </w:t>
      </w:r>
      <w:r w:rsidR="0055194C">
        <w:t>„</w:t>
      </w:r>
      <w:r>
        <w:t>Darum geht zu allen Völkern und macht alle Menschen zu meinen Jü</w:t>
      </w:r>
      <w:r>
        <w:t>n</w:t>
      </w:r>
      <w:r>
        <w:t>gern; tauft sie auf den Namen des Vaters und des Sohnes und des heiligen Geistes und lehrt sie, alles zu befo</w:t>
      </w:r>
      <w:r>
        <w:t>l</w:t>
      </w:r>
      <w:r>
        <w:t>gen, was ich euch geboten habe. Seid gewiss: Ich bin bei euch alle T</w:t>
      </w:r>
      <w:r>
        <w:t>a</w:t>
      </w:r>
      <w:r>
        <w:t>ges bis zum Ende der Welt.</w:t>
      </w:r>
      <w:r w:rsidR="0055194C">
        <w:t>“</w:t>
      </w:r>
      <w:r w:rsidR="005B747D">
        <w:t xml:space="preserve"> </w:t>
      </w:r>
      <w:r>
        <w:rPr>
          <w:vertAlign w:val="superscript"/>
        </w:rPr>
        <w:t>(Mt 28,19f)</w:t>
      </w:r>
      <w:r>
        <w:t xml:space="preserve"> Die Kirche hat also den Auftrag für die ganze Welt; die Gr</w:t>
      </w:r>
      <w:r w:rsidR="005B747D">
        <w:t>e</w:t>
      </w:r>
      <w:r>
        <w:t xml:space="preserve">nzen </w:t>
      </w:r>
      <w:r w:rsidRPr="00210E3B">
        <w:rPr>
          <w:u w:val="single"/>
        </w:rPr>
        <w:t>eines</w:t>
      </w:r>
      <w:r>
        <w:t xml:space="preserve"> Volkes </w:t>
      </w:r>
      <w:r w:rsidR="005B747D">
        <w:t>sind</w:t>
      </w:r>
      <w:r>
        <w:t xml:space="preserve"> gesprengt. </w:t>
      </w:r>
    </w:p>
    <w:p w:rsidR="00CA367F" w:rsidRDefault="00CA367F">
      <w:pPr>
        <w:pStyle w:val="Kopfzeile"/>
        <w:tabs>
          <w:tab w:val="clear" w:pos="4536"/>
          <w:tab w:val="clear" w:pos="9072"/>
        </w:tabs>
        <w:jc w:val="both"/>
      </w:pPr>
      <w:r>
        <w:t>Der Bericht über Geburt und Beschne</w:t>
      </w:r>
      <w:r>
        <w:t>i</w:t>
      </w:r>
      <w:r>
        <w:t>dung des Vorläufers gipfelt in der Namensgebung. Joha</w:t>
      </w:r>
      <w:r>
        <w:t>n</w:t>
      </w:r>
      <w:r>
        <w:t xml:space="preserve">nes bedeutet: „Gott ist gnädig“, „Gott hat Gnade </w:t>
      </w:r>
      <w:r w:rsidR="00697F51">
        <w:t>geschenkt</w:t>
      </w:r>
      <w:r>
        <w:t xml:space="preserve">“, auch „Gott hat sich an uns gnädig erwiesen“. Der Name ist Programm, </w:t>
      </w:r>
      <w:r w:rsidR="00971516">
        <w:t>zeigt</w:t>
      </w:r>
      <w:r>
        <w:t xml:space="preserve"> den Auftrag des Täufers a</w:t>
      </w:r>
      <w:r w:rsidR="00971516">
        <w:t>n</w:t>
      </w:r>
      <w:r>
        <w:t>. Die Eltern und Verwan</w:t>
      </w:r>
      <w:r>
        <w:t>d</w:t>
      </w:r>
      <w:r>
        <w:t>ten wissen nicht, was Gott mit diesem Kind vorhat. Zacharias und El</w:t>
      </w:r>
      <w:r>
        <w:t>i</w:t>
      </w:r>
      <w:r>
        <w:t>sabeth erfüllen treu den Auftrag, der ihnen gegeben wurde: Sie sollen das Kind Johannes nennen; und d</w:t>
      </w:r>
      <w:r w:rsidR="009D3F48">
        <w:t>a</w:t>
      </w:r>
      <w:r>
        <w:t>s tun sie, auch wenn dadurch die lange Tradition der Sippe unterbrochen wird und die Verwandten nicht verstehen. Dass Zacharias nach der Namensgebung wieder reden kann, macht deutlich: mit der Geburt dieses Johannes ist etwas Großen von Gott her in Gang gekommen. Er ist kein gewöhnliches Kind, „denn es war deutlich, dass die Hand des Herrn mit ihm war.“</w:t>
      </w:r>
      <w:r w:rsidR="005B747D">
        <w:t xml:space="preserve"> </w:t>
      </w:r>
      <w:r>
        <w:rPr>
          <w:vertAlign w:val="superscript"/>
        </w:rPr>
        <w:t>(Lk 1,66b)</w:t>
      </w:r>
      <w:r>
        <w:t xml:space="preserve"> </w:t>
      </w:r>
      <w:r w:rsidR="00971516">
        <w:t xml:space="preserve">– </w:t>
      </w:r>
      <w:r>
        <w:t>Was bedeuten die Texte für uns heute?</w:t>
      </w:r>
      <w:r w:rsidR="009D3F48">
        <w:t xml:space="preserve"> </w:t>
      </w:r>
    </w:p>
    <w:p w:rsidR="00CA367F" w:rsidRDefault="00CA367F">
      <w:pPr>
        <w:pStyle w:val="Kopfzeile"/>
        <w:numPr>
          <w:ilvl w:val="0"/>
          <w:numId w:val="1"/>
        </w:numPr>
        <w:tabs>
          <w:tab w:val="clear" w:pos="720"/>
          <w:tab w:val="clear" w:pos="4536"/>
          <w:tab w:val="clear" w:pos="9072"/>
          <w:tab w:val="num" w:pos="360"/>
        </w:tabs>
        <w:ind w:left="360"/>
        <w:jc w:val="both"/>
      </w:pPr>
      <w:r>
        <w:t>Jeder hat eine einmalige Berufung, die nur er hat, nur er erfüllen kann. Auch wir sind schon vor unserer Geburt durch Gott gerufen.</w:t>
      </w:r>
    </w:p>
    <w:p w:rsidR="00CA367F" w:rsidRDefault="00971516">
      <w:pPr>
        <w:pStyle w:val="Kopfzeile"/>
        <w:numPr>
          <w:ilvl w:val="0"/>
          <w:numId w:val="1"/>
        </w:numPr>
        <w:tabs>
          <w:tab w:val="clear" w:pos="720"/>
          <w:tab w:val="clear" w:pos="4536"/>
          <w:tab w:val="clear" w:pos="9072"/>
          <w:tab w:val="num" w:pos="360"/>
        </w:tabs>
        <w:ind w:left="360"/>
        <w:jc w:val="both"/>
      </w:pPr>
      <w:r>
        <w:t>Jede</w:t>
      </w:r>
      <w:r w:rsidR="00CA367F">
        <w:t xml:space="preserve"> Berufung reicht über den kleinen Rahmen unseres Lebens hi</w:t>
      </w:r>
      <w:r w:rsidR="00CA367F">
        <w:t>n</w:t>
      </w:r>
      <w:r w:rsidR="00CA367F">
        <w:t>aus und ist von Bedeutung für die Welt.</w:t>
      </w:r>
    </w:p>
    <w:p w:rsidR="00CA367F" w:rsidRDefault="00CA367F">
      <w:pPr>
        <w:pStyle w:val="Kopfzeile"/>
        <w:numPr>
          <w:ilvl w:val="0"/>
          <w:numId w:val="1"/>
        </w:numPr>
        <w:tabs>
          <w:tab w:val="clear" w:pos="720"/>
          <w:tab w:val="clear" w:pos="4536"/>
          <w:tab w:val="clear" w:pos="9072"/>
          <w:tab w:val="num" w:pos="360"/>
        </w:tabs>
        <w:ind w:left="360"/>
        <w:jc w:val="both"/>
      </w:pPr>
      <w:r>
        <w:t xml:space="preserve">Auch </w:t>
      </w:r>
      <w:r w:rsidR="00971516">
        <w:t>d</w:t>
      </w:r>
      <w:r>
        <w:t>er Name hat eine Bedeutung, die uns etwas über unseren Auftrag sagen kann. Benedikt – der Gesegnete; Ansgar – der</w:t>
      </w:r>
      <w:r w:rsidR="00210E3B">
        <w:t xml:space="preserve"> Speer</w:t>
      </w:r>
      <w:r>
        <w:t xml:space="preserve"> Go</w:t>
      </w:r>
      <w:r>
        <w:t>t</w:t>
      </w:r>
      <w:r>
        <w:t>tes; Beate – die Glückliche; Christiane – die, die an Christus glaubt</w:t>
      </w:r>
      <w:r w:rsidR="005B747D">
        <w:t>, usw</w:t>
      </w:r>
      <w:r>
        <w:t>.</w:t>
      </w:r>
    </w:p>
    <w:p w:rsidR="00CA367F" w:rsidRDefault="00CA367F">
      <w:pPr>
        <w:pStyle w:val="Kopfzeile"/>
        <w:tabs>
          <w:tab w:val="clear" w:pos="4536"/>
          <w:tab w:val="clear" w:pos="9072"/>
        </w:tabs>
        <w:jc w:val="both"/>
        <w:rPr>
          <w:sz w:val="8"/>
        </w:rPr>
      </w:pPr>
      <w:bookmarkStart w:id="0" w:name="_GoBack"/>
    </w:p>
    <w:bookmarkEnd w:id="0"/>
    <w:p w:rsidR="00CA367F" w:rsidRDefault="00210E3B">
      <w:pPr>
        <w:pStyle w:val="Kopfzeile"/>
        <w:tabs>
          <w:tab w:val="clear" w:pos="4536"/>
          <w:tab w:val="clear" w:pos="9072"/>
        </w:tabs>
        <w:jc w:val="both"/>
      </w:pPr>
      <w:r>
        <w:t xml:space="preserve">Die heutigen Texte </w:t>
      </w:r>
      <w:r w:rsidR="00CA367F">
        <w:t>ermuntern uns, über unsere Berufung nach</w:t>
      </w:r>
      <w:r w:rsidR="005B747D">
        <w:t>zudenken</w:t>
      </w:r>
      <w:r w:rsidR="00971516">
        <w:t>,</w:t>
      </w:r>
      <w:r w:rsidR="005B747D">
        <w:t xml:space="preserve"> Gott um die Gnade zu bitten, dass wir </w:t>
      </w:r>
      <w:r w:rsidR="00971516">
        <w:t>Seinen Auftrag</w:t>
      </w:r>
      <w:r>
        <w:t xml:space="preserve"> </w:t>
      </w:r>
      <w:r w:rsidR="005B747D">
        <w:t xml:space="preserve">treu leben. </w:t>
      </w:r>
      <w:r w:rsidR="00971516">
        <w:t xml:space="preserve"> </w:t>
      </w:r>
      <w:r w:rsidR="005B747D">
        <w:tab/>
        <w:t>Amen.</w:t>
      </w:r>
    </w:p>
    <w:sectPr w:rsidR="00CA367F" w:rsidSect="00BE1AF5">
      <w:headerReference w:type="default" r:id="rId7"/>
      <w:footerReference w:type="even" r:id="rId8"/>
      <w:footerReference w:type="default" r:id="rId9"/>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D15" w:rsidRDefault="00E11D15">
      <w:r>
        <w:separator/>
      </w:r>
    </w:p>
  </w:endnote>
  <w:endnote w:type="continuationSeparator" w:id="0">
    <w:p w:rsidR="00E11D15" w:rsidRDefault="00E11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67F" w:rsidRDefault="00CA367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A367F" w:rsidRDefault="00CA36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67F" w:rsidRDefault="00CA367F">
    <w:pPr>
      <w:pStyle w:val="Fuzeile"/>
      <w:framePr w:wrap="around" w:vAnchor="text" w:hAnchor="margin" w:xAlign="center" w:y="1"/>
      <w:rPr>
        <w:rStyle w:val="Seitenzahl"/>
        <w:sz w:val="20"/>
      </w:rPr>
    </w:pPr>
    <w:r>
      <w:rPr>
        <w:rStyle w:val="Seitenzahl"/>
        <w:sz w:val="20"/>
      </w:rPr>
      <w:fldChar w:fldCharType="begin"/>
    </w:r>
    <w:r>
      <w:rPr>
        <w:rStyle w:val="Seitenzahl"/>
        <w:sz w:val="20"/>
      </w:rPr>
      <w:instrText xml:space="preserve">PAGE  </w:instrText>
    </w:r>
    <w:r>
      <w:rPr>
        <w:rStyle w:val="Seitenzahl"/>
        <w:sz w:val="20"/>
      </w:rPr>
      <w:fldChar w:fldCharType="separate"/>
    </w:r>
    <w:r w:rsidR="00210E3B">
      <w:rPr>
        <w:rStyle w:val="Seitenzahl"/>
        <w:noProof/>
        <w:sz w:val="20"/>
      </w:rPr>
      <w:t>3</w:t>
    </w:r>
    <w:r>
      <w:rPr>
        <w:rStyle w:val="Seitenzahl"/>
        <w:sz w:val="20"/>
      </w:rPr>
      <w:fldChar w:fldCharType="end"/>
    </w:r>
  </w:p>
  <w:p w:rsidR="00CA367F" w:rsidRDefault="00CA367F">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D15" w:rsidRDefault="00E11D15">
      <w:r>
        <w:separator/>
      </w:r>
    </w:p>
  </w:footnote>
  <w:footnote w:type="continuationSeparator" w:id="0">
    <w:p w:rsidR="00E11D15" w:rsidRDefault="00E11D15">
      <w:r>
        <w:continuationSeparator/>
      </w:r>
    </w:p>
  </w:footnote>
  <w:footnote w:id="1">
    <w:p w:rsidR="00CA367F" w:rsidRDefault="00CA367F">
      <w:pPr>
        <w:pStyle w:val="Funotentext"/>
        <w:rPr>
          <w:sz w:val="16"/>
        </w:rPr>
      </w:pPr>
      <w:r>
        <w:rPr>
          <w:rStyle w:val="Funotenzeichen"/>
          <w:sz w:val="16"/>
        </w:rPr>
        <w:footnoteRef/>
      </w:r>
      <w:r>
        <w:rPr>
          <w:sz w:val="16"/>
        </w:rPr>
        <w:t xml:space="preserve"> Lektionar zum Stundenbuch 5/I., Seite </w:t>
      </w:r>
      <w:r w:rsidR="007B0DAD">
        <w:rPr>
          <w:sz w:val="16"/>
        </w:rPr>
        <w:t>286</w:t>
      </w:r>
      <w:r>
        <w:rPr>
          <w:sz w:val="16"/>
        </w:rPr>
        <w:t>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67F" w:rsidRDefault="00CA367F">
    <w:pPr>
      <w:pStyle w:val="Kopfzeile"/>
      <w:rPr>
        <w:sz w:val="16"/>
      </w:rPr>
    </w:pPr>
    <w:r>
      <w:rPr>
        <w:sz w:val="16"/>
      </w:rPr>
      <w:t xml:space="preserve">Geburt Johannes d. Täufer – </w:t>
    </w:r>
    <w:r w:rsidR="00715633">
      <w:rPr>
        <w:sz w:val="16"/>
      </w:rPr>
      <w:t>A</w:t>
    </w:r>
    <w:r>
      <w:rPr>
        <w:sz w:val="16"/>
      </w:rPr>
      <w:t xml:space="preserve"> – </w:t>
    </w:r>
    <w:r w:rsidR="005D51D9">
      <w:rPr>
        <w:sz w:val="16"/>
      </w:rPr>
      <w:t>23</w:t>
    </w:r>
    <w:r>
      <w:rPr>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7698A"/>
    <w:multiLevelType w:val="hybridMultilevel"/>
    <w:tmpl w:val="375C4D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autoHyphenation/>
  <w:hyphenationZone w:val="284"/>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633"/>
    <w:rsid w:val="00210E3B"/>
    <w:rsid w:val="002426A4"/>
    <w:rsid w:val="00243395"/>
    <w:rsid w:val="0055194C"/>
    <w:rsid w:val="005B747D"/>
    <w:rsid w:val="005D51D9"/>
    <w:rsid w:val="00697F51"/>
    <w:rsid w:val="00715633"/>
    <w:rsid w:val="00743ED0"/>
    <w:rsid w:val="007B0DAD"/>
    <w:rsid w:val="008A271A"/>
    <w:rsid w:val="00971516"/>
    <w:rsid w:val="009D3F48"/>
    <w:rsid w:val="00BE1AF5"/>
    <w:rsid w:val="00CA367F"/>
    <w:rsid w:val="00E11D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0008F"/>
  <w15:chartTrackingRefBased/>
  <w15:docId w15:val="{BB7E9968-092C-47F8-8108-B3F9A42D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4400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Die Kirche feiert neben dem Geburtsfest Jesu und dem der Gottesmut-ter am 08</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Kirche feiert neben dem Geburtsfest Jesu und dem der Gottesmut-ter am 08</dc:title>
  <dc:subject/>
  <dc:creator>Armin Kögler</dc:creator>
  <cp:keywords/>
  <dc:description/>
  <cp:lastModifiedBy>Armin Kögler</cp:lastModifiedBy>
  <cp:revision>3</cp:revision>
  <dcterms:created xsi:type="dcterms:W3CDTF">2023-06-21T05:01:00Z</dcterms:created>
  <dcterms:modified xsi:type="dcterms:W3CDTF">2023-06-21T05:18:00Z</dcterms:modified>
</cp:coreProperties>
</file>