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8F" w:rsidRDefault="006E5D86" w:rsidP="00375854">
      <w:pPr>
        <w:jc w:val="both"/>
      </w:pPr>
      <w:r>
        <w:t>W</w:t>
      </w:r>
      <w:r>
        <w:t>egen seiner Bedeutung in der Volksfrömmigkeit</w:t>
      </w:r>
      <w:r>
        <w:t xml:space="preserve"> </w:t>
      </w:r>
      <w:r>
        <w:t xml:space="preserve">verdrängt </w:t>
      </w:r>
      <w:r w:rsidR="00375854">
        <w:t xml:space="preserve">der Allerseelentag als </w:t>
      </w:r>
      <w:r w:rsidR="00375854" w:rsidRPr="00375854">
        <w:rPr>
          <w:u w:val="single"/>
        </w:rPr>
        <w:t>Gedenktag</w:t>
      </w:r>
      <w:r w:rsidR="00375854">
        <w:t xml:space="preserve"> </w:t>
      </w:r>
      <w:r>
        <w:t>sogar ein</w:t>
      </w:r>
      <w:r w:rsidR="00375854">
        <w:t xml:space="preserve">en Sonntag. </w:t>
      </w:r>
      <w:r w:rsidR="0044109B">
        <w:t>D</w:t>
      </w:r>
      <w:r w:rsidR="00D731A0">
        <w:t xml:space="preserve">as </w:t>
      </w:r>
      <w:r w:rsidR="00375854">
        <w:t>k</w:t>
      </w:r>
      <w:r w:rsidR="0044109B">
        <w:t>ö</w:t>
      </w:r>
      <w:r w:rsidR="00375854">
        <w:t>nn</w:t>
      </w:r>
      <w:r w:rsidR="0044109B">
        <w:t>te</w:t>
      </w:r>
      <w:r w:rsidR="00375854">
        <w:t xml:space="preserve"> man </w:t>
      </w:r>
      <w:r w:rsidR="0044109B">
        <w:t>aus der</w:t>
      </w:r>
      <w:r w:rsidR="00D731A0">
        <w:t xml:space="preserve"> Begründung </w:t>
      </w:r>
      <w:r w:rsidR="00375854">
        <w:t>in de</w:t>
      </w:r>
      <w:r w:rsidR="00D13B97">
        <w:t xml:space="preserve">n liturgischen Büchern </w:t>
      </w:r>
      <w:r w:rsidR="0044109B">
        <w:t>heraus</w:t>
      </w:r>
      <w:r w:rsidR="00375854">
        <w:t>lesen. In geschloss</w:t>
      </w:r>
      <w:r w:rsidR="00375854">
        <w:t>e</w:t>
      </w:r>
      <w:r w:rsidR="00375854">
        <w:t>nen katholischen Gebieten mag das</w:t>
      </w:r>
      <w:r w:rsidR="00D731A0">
        <w:t xml:space="preserve"> </w:t>
      </w:r>
      <w:r w:rsidR="00375854">
        <w:t>so sein</w:t>
      </w:r>
      <w:r w:rsidR="0044109B">
        <w:t>.</w:t>
      </w:r>
      <w:r w:rsidR="00375854">
        <w:t xml:space="preserve"> </w:t>
      </w:r>
      <w:r w:rsidR="0044109B">
        <w:t>A</w:t>
      </w:r>
      <w:r w:rsidR="00375854">
        <w:t>ber auch bei uns? Die Beteiligung bei de</w:t>
      </w:r>
      <w:r>
        <w:t>n</w:t>
      </w:r>
      <w:r w:rsidR="00375854">
        <w:t xml:space="preserve"> Friedhofssegnung</w:t>
      </w:r>
      <w:r>
        <w:t>en</w:t>
      </w:r>
      <w:r w:rsidR="00375854">
        <w:t xml:space="preserve"> </w:t>
      </w:r>
      <w:r w:rsidR="00D731A0">
        <w:t>muss man</w:t>
      </w:r>
      <w:r>
        <w:t xml:space="preserve"> oft</w:t>
      </w:r>
      <w:r w:rsidR="0044109B">
        <w:t xml:space="preserve"> – leider –</w:t>
      </w:r>
      <w:r w:rsidR="00D731A0">
        <w:t xml:space="preserve"> als „dünn“ b</w:t>
      </w:r>
      <w:r w:rsidR="00D731A0">
        <w:t>e</w:t>
      </w:r>
      <w:r w:rsidR="00D731A0">
        <w:t>zeichnen.</w:t>
      </w:r>
    </w:p>
    <w:p w:rsidR="0044109B" w:rsidRDefault="0074298F" w:rsidP="00375854">
      <w:pPr>
        <w:jc w:val="both"/>
      </w:pPr>
      <w:r>
        <w:t>Wo dran liegt das? Vielleicht a</w:t>
      </w:r>
      <w:r w:rsidR="006E5D86">
        <w:t>n den permanenten</w:t>
      </w:r>
      <w:r>
        <w:t xml:space="preserve"> Versuch</w:t>
      </w:r>
      <w:r w:rsidR="006E5D86">
        <w:t>en in unserer Umwelt</w:t>
      </w:r>
      <w:r>
        <w:t xml:space="preserve">, den Gedanken an den Tod zu verdrängen. </w:t>
      </w:r>
    </w:p>
    <w:p w:rsidR="00A7695F" w:rsidRDefault="0074298F" w:rsidP="00375854">
      <w:pPr>
        <w:jc w:val="both"/>
      </w:pPr>
      <w:r>
        <w:t>Nur ganz selten werde</w:t>
      </w:r>
      <w:r w:rsidR="006E5D86">
        <w:t>n</w:t>
      </w:r>
      <w:r>
        <w:t xml:space="preserve"> </w:t>
      </w:r>
      <w:r w:rsidR="006E5D86">
        <w:t>Priester noch</w:t>
      </w:r>
      <w:r>
        <w:t xml:space="preserve"> zu Sterbenden gerufen. Und wenn es doch g</w:t>
      </w:r>
      <w:r>
        <w:t>e</w:t>
      </w:r>
      <w:r>
        <w:t>schieht, dann liegen die Sterbenden im Krankenhaus</w:t>
      </w:r>
      <w:r w:rsidR="0044109B">
        <w:t>.</w:t>
      </w:r>
      <w:r>
        <w:t xml:space="preserve"> </w:t>
      </w:r>
      <w:r w:rsidR="0044109B">
        <w:t>Selten ist</w:t>
      </w:r>
      <w:r>
        <w:t xml:space="preserve"> eines der Kinder </w:t>
      </w:r>
      <w:r w:rsidR="006E5D86">
        <w:t>dabei</w:t>
      </w:r>
      <w:r>
        <w:t xml:space="preserve">. </w:t>
      </w:r>
      <w:r w:rsidR="00D13B97">
        <w:t>Der Tod</w:t>
      </w:r>
      <w:r w:rsidR="00D731A0">
        <w:t xml:space="preserve"> –</w:t>
      </w:r>
      <w:r w:rsidR="00D13B97">
        <w:t xml:space="preserve"> mit dem will man nichts zutun h</w:t>
      </w:r>
      <w:r w:rsidR="00D13B97">
        <w:t>a</w:t>
      </w:r>
      <w:r w:rsidR="00D13B97">
        <w:t>ben</w:t>
      </w:r>
      <w:r w:rsidR="00D731A0">
        <w:t>. Er w</w:t>
      </w:r>
      <w:r w:rsidR="00D13B97">
        <w:t>ird</w:t>
      </w:r>
      <w:r w:rsidR="0044109B">
        <w:t xml:space="preserve"> </w:t>
      </w:r>
      <w:r w:rsidR="00D13B97">
        <w:t>in die Besenkammer der Krankenh</w:t>
      </w:r>
      <w:r w:rsidR="0044109B">
        <w:t>äuser</w:t>
      </w:r>
      <w:r w:rsidR="00D13B97">
        <w:t xml:space="preserve"> abgeschoben.</w:t>
      </w:r>
      <w:r w:rsidR="0044109B">
        <w:t xml:space="preserve"> </w:t>
      </w:r>
    </w:p>
    <w:p w:rsidR="0044109B" w:rsidRDefault="0044109B" w:rsidP="00375854">
      <w:pPr>
        <w:jc w:val="both"/>
      </w:pPr>
      <w:r>
        <w:t>– Kommt der Versuch d</w:t>
      </w:r>
      <w:r w:rsidR="00A7695F">
        <w:t>e</w:t>
      </w:r>
      <w:r>
        <w:t>s Morden</w:t>
      </w:r>
      <w:r w:rsidR="00A7695F">
        <w:t>s</w:t>
      </w:r>
      <w:r>
        <w:t xml:space="preserve"> von alten Menschen – als selbstb</w:t>
      </w:r>
      <w:r>
        <w:t>e</w:t>
      </w:r>
      <w:r>
        <w:t>stimmtes Sterben verschleiert – aus dieser Angst? Oder grinst uns da</w:t>
      </w:r>
      <w:r w:rsidR="006E5D86">
        <w:t xml:space="preserve"> gar</w:t>
      </w:r>
      <w:r>
        <w:t xml:space="preserve"> nicht doch der U</w:t>
      </w:r>
      <w:r>
        <w:t>n</w:t>
      </w:r>
      <w:r>
        <w:t>geist des Nationalsozialismus an?</w:t>
      </w:r>
      <w:r w:rsidR="00D13B97">
        <w:t xml:space="preserve"> </w:t>
      </w:r>
    </w:p>
    <w:p w:rsidR="00D13B97" w:rsidRDefault="0044109B" w:rsidP="00375854">
      <w:pPr>
        <w:jc w:val="both"/>
      </w:pPr>
      <w:r>
        <w:t>A</w:t>
      </w:r>
      <w:r w:rsidR="00D13B97">
        <w:t>uch wir stehen eines Tages</w:t>
      </w:r>
      <w:r w:rsidR="00A7695F">
        <w:t xml:space="preserve"> vor dem Tod,</w:t>
      </w:r>
      <w:r w:rsidR="00D13B97">
        <w:t xml:space="preserve"> dem entscheidenden Schritt in u</w:t>
      </w:r>
      <w:r w:rsidR="00D13B97">
        <w:t>n</w:t>
      </w:r>
      <w:r w:rsidR="00D13B97">
        <w:t>serem Leben.</w:t>
      </w:r>
    </w:p>
    <w:p w:rsidR="00375854" w:rsidRDefault="0074298F" w:rsidP="00375854">
      <w:pPr>
        <w:jc w:val="both"/>
      </w:pPr>
      <w:r>
        <w:t>Wer den G</w:t>
      </w:r>
      <w:r>
        <w:t>e</w:t>
      </w:r>
      <w:r>
        <w:t xml:space="preserve">danken an den Tod aus seinem Leben verdrängt, </w:t>
      </w:r>
      <w:r w:rsidR="00A7695F">
        <w:t>der stellt sich nicht dem Leben. Er verweigert sich im tiefsten dem Leben,</w:t>
      </w:r>
      <w:r>
        <w:t xml:space="preserve"> </w:t>
      </w:r>
      <w:r w:rsidR="00A7695F">
        <w:t>steckt in</w:t>
      </w:r>
      <w:r>
        <w:t xml:space="preserve"> </w:t>
      </w:r>
      <w:r w:rsidR="00D13B97">
        <w:t>de</w:t>
      </w:r>
      <w:r w:rsidR="00B371CE">
        <w:t>n</w:t>
      </w:r>
      <w:r w:rsidR="00D13B97">
        <w:t xml:space="preserve"> </w:t>
      </w:r>
      <w:r>
        <w:t>e</w:t>
      </w:r>
      <w:r>
        <w:t>i</w:t>
      </w:r>
      <w:r w:rsidR="00D13B97">
        <w:t>genen</w:t>
      </w:r>
      <w:r>
        <w:t xml:space="preserve"> Illusion</w:t>
      </w:r>
      <w:r w:rsidR="00B371CE">
        <w:t>en</w:t>
      </w:r>
      <w:r w:rsidR="00A7695F">
        <w:t xml:space="preserve"> fest</w:t>
      </w:r>
      <w:r>
        <w:t xml:space="preserve">, die er verblendet für Leben hält. </w:t>
      </w:r>
    </w:p>
    <w:p w:rsidR="00D13B97" w:rsidRDefault="00D13B97" w:rsidP="00375854">
      <w:pPr>
        <w:jc w:val="both"/>
      </w:pPr>
      <w:r>
        <w:t xml:space="preserve">Können uns die Lesungen des Tages einen Weg aufzeigen, um diesem Dilemma zu entkommen? </w:t>
      </w:r>
    </w:p>
    <w:p w:rsidR="00D13B97" w:rsidRDefault="00F3479E" w:rsidP="00375854">
      <w:pPr>
        <w:jc w:val="both"/>
      </w:pPr>
      <w:r>
        <w:t xml:space="preserve">Die </w:t>
      </w:r>
      <w:r w:rsidRPr="00F3479E">
        <w:rPr>
          <w:i/>
        </w:rPr>
        <w:t>erste Lesung</w:t>
      </w:r>
      <w:r>
        <w:t xml:space="preserve"> zeigt eine Richtung auf. Zwar gehören die K</w:t>
      </w:r>
      <w:r>
        <w:t>a</w:t>
      </w:r>
      <w:r>
        <w:t>pitel 24 – 27 zu den sogenannten apokalyptischen Texten des</w:t>
      </w:r>
      <w:r w:rsidR="00D731A0">
        <w:t xml:space="preserve"> Propheten</w:t>
      </w:r>
      <w:r>
        <w:t xml:space="preserve"> Jesaja</w:t>
      </w:r>
      <w:r w:rsidR="00D731A0">
        <w:t>,</w:t>
      </w:r>
      <w:r>
        <w:t xml:space="preserve"> </w:t>
      </w:r>
      <w:r w:rsidR="00D731A0">
        <w:t>und ihr</w:t>
      </w:r>
      <w:r>
        <w:t xml:space="preserve"> Hauptthema </w:t>
      </w:r>
      <w:r w:rsidR="00D731A0">
        <w:t xml:space="preserve">ist </w:t>
      </w:r>
      <w:r>
        <w:t>die Verwirklichung der Gottesherrschaft in der End</w:t>
      </w:r>
      <w:r>
        <w:softHyphen/>
        <w:t>zeit</w:t>
      </w:r>
      <w:r w:rsidR="00D731A0">
        <w:t>.</w:t>
      </w:r>
      <w:r>
        <w:t xml:space="preserve"> </w:t>
      </w:r>
      <w:r w:rsidR="00D731A0">
        <w:t>D</w:t>
      </w:r>
      <w:r>
        <w:t xml:space="preserve">och </w:t>
      </w:r>
      <w:r w:rsidR="00D731A0">
        <w:t xml:space="preserve">wir </w:t>
      </w:r>
      <w:r>
        <w:t>sollten uns hüten</w:t>
      </w:r>
      <w:r w:rsidR="00D731A0">
        <w:t>,</w:t>
      </w:r>
      <w:r>
        <w:t xml:space="preserve"> sie als „sehnsuchtsvolle Spinn</w:t>
      </w:r>
      <w:r>
        <w:t>e</w:t>
      </w:r>
      <w:r>
        <w:t xml:space="preserve">rei“ des Propheten zu bezeichnen und abzulehnen. Jesaja spricht von </w:t>
      </w:r>
      <w:r w:rsidRPr="005D4323">
        <w:rPr>
          <w:u w:val="single"/>
        </w:rPr>
        <w:t>der</w:t>
      </w:r>
      <w:r>
        <w:t xml:space="preserve"> Zeit, in der sich die Herrschaft Gottes vollendet. Jesus hat dies immer neu u</w:t>
      </w:r>
      <w:r>
        <w:t>n</w:t>
      </w:r>
      <w:r>
        <w:t>ter dem Bild des himmlischen Hochzeitsmahles getan. Gott „beseitigt den Tod für immer“, er „wischt die Tränen ab von j</w:t>
      </w:r>
      <w:r>
        <w:t>e</w:t>
      </w:r>
      <w:r>
        <w:t>dem Gesicht“ und nimmt „von seinem Volk die Schande hinweg.“</w:t>
      </w:r>
      <w:r>
        <w:rPr>
          <w:vertAlign w:val="superscript"/>
        </w:rPr>
        <w:t xml:space="preserve"> (Jes 25,8)</w:t>
      </w:r>
      <w:r>
        <w:t xml:space="preserve"> Diese Schande ist unsere Verweigerung eines Lebens aus dem Glauben. Denn so wie Israel haben auch wir uns Götzen z</w:t>
      </w:r>
      <w:r>
        <w:t>u</w:t>
      </w:r>
      <w:r>
        <w:t>gewandt und den lebendigen Gott verlassen. Deshalb ist Jesus ja g</w:t>
      </w:r>
      <w:r>
        <w:t>e</w:t>
      </w:r>
      <w:r>
        <w:t xml:space="preserve">kommen. In </w:t>
      </w:r>
      <w:r w:rsidR="00B371CE">
        <w:t>S</w:t>
      </w:r>
      <w:r>
        <w:t>einem Sterben haben wir den Zugang zum Leben g</w:t>
      </w:r>
      <w:r>
        <w:t>e</w:t>
      </w:r>
      <w:r>
        <w:t>schenkt</w:t>
      </w:r>
      <w:r w:rsidR="00D731A0">
        <w:t xml:space="preserve"> und</w:t>
      </w:r>
      <w:r>
        <w:t xml:space="preserve"> angebo</w:t>
      </w:r>
      <w:r w:rsidR="00D731A0">
        <w:t>ten bekommen. Aber wir müssen unser Ja zu di</w:t>
      </w:r>
      <w:r w:rsidR="00D731A0">
        <w:t>e</w:t>
      </w:r>
      <w:r w:rsidR="00D731A0">
        <w:t>sem Angebot Gottes in Jesus Christus geben. Verweigern wir dieses Ja – aus welchem Grund auch immer – zwingt Gott uns die Erlösung nicht auf</w:t>
      </w:r>
      <w:r w:rsidR="00B371CE">
        <w:t>, – wir gehen dann den von uns selbst gewählten Weg in den Tod</w:t>
      </w:r>
      <w:r w:rsidR="00D731A0">
        <w:t>.</w:t>
      </w:r>
    </w:p>
    <w:p w:rsidR="001E4C5D" w:rsidRDefault="00B16E48" w:rsidP="00375854">
      <w:pPr>
        <w:jc w:val="both"/>
      </w:pPr>
      <w:r>
        <w:lastRenderedPageBreak/>
        <w:t xml:space="preserve">Hier ist auch die Verbindung zum </w:t>
      </w:r>
      <w:r>
        <w:rPr>
          <w:i/>
        </w:rPr>
        <w:t>Evangelium</w:t>
      </w:r>
      <w:r>
        <w:t>. Dass uns in seinem Ste</w:t>
      </w:r>
      <w:r>
        <w:t>r</w:t>
      </w:r>
      <w:r>
        <w:t>ben das Leben angeboten wird, zeigt Jesus immer neu durch die Tot</w:t>
      </w:r>
      <w:r>
        <w:t>e</w:t>
      </w:r>
      <w:r>
        <w:t xml:space="preserve">nerweckungen. Hier der Jüngling von Nain. Der Evangelist betont extra, dass Jesu mit der Mutter, einer Witwe, Mitleid hatte. </w:t>
      </w:r>
      <w:r w:rsidR="00047A9A">
        <w:t xml:space="preserve">Gott hat mit den Menschen Mitleid. </w:t>
      </w:r>
      <w:r w:rsidR="00B371CE">
        <w:t>E</w:t>
      </w:r>
      <w:r w:rsidR="00B371CE" w:rsidRPr="00B371CE">
        <w:rPr>
          <w:sz w:val="18"/>
          <w:szCs w:val="18"/>
        </w:rPr>
        <w:t>R</w:t>
      </w:r>
      <w:r w:rsidR="00047A9A">
        <w:t xml:space="preserve"> will sie nicht in ihrem selbst gewählten Tod und Verratensein an die Götzen belassen. Genau dazu ist Jesus ja gekommen. In </w:t>
      </w:r>
      <w:r w:rsidR="00B371CE">
        <w:t>I</w:t>
      </w:r>
      <w:r w:rsidR="00B371CE" w:rsidRPr="00B371CE">
        <w:rPr>
          <w:sz w:val="18"/>
          <w:szCs w:val="18"/>
        </w:rPr>
        <w:t>HM</w:t>
      </w:r>
      <w:r w:rsidR="00047A9A">
        <w:t xml:space="preserve"> haben wir </w:t>
      </w:r>
      <w:r w:rsidR="00A7695F">
        <w:t>von</w:t>
      </w:r>
      <w:r w:rsidR="00047A9A">
        <w:t xml:space="preserve"> </w:t>
      </w:r>
      <w:r w:rsidR="00B371CE">
        <w:t>n</w:t>
      </w:r>
      <w:r w:rsidR="00047A9A">
        <w:t>eue</w:t>
      </w:r>
      <w:r w:rsidR="00A7695F">
        <w:t>m</w:t>
      </w:r>
      <w:r w:rsidR="00047A9A">
        <w:t xml:space="preserve"> Zugang zum Vater und damit zum Leben. Das </w:t>
      </w:r>
      <w:r w:rsidR="00B371CE">
        <w:t>zeigte</w:t>
      </w:r>
      <w:r w:rsidR="00047A9A">
        <w:t xml:space="preserve"> uns der Prophet in der ersten Lesung mit seinem farben- und fre</w:t>
      </w:r>
      <w:r w:rsidR="00047A9A">
        <w:t>u</w:t>
      </w:r>
      <w:r w:rsidR="00047A9A">
        <w:t>denvollen Bild</w:t>
      </w:r>
      <w:r w:rsidR="00B371CE">
        <w:t>en</w:t>
      </w:r>
      <w:r w:rsidR="00047A9A">
        <w:t xml:space="preserve">. </w:t>
      </w:r>
    </w:p>
    <w:p w:rsidR="00B16E48" w:rsidRDefault="001E4C5D" w:rsidP="00375854">
      <w:pPr>
        <w:jc w:val="both"/>
      </w:pPr>
      <w:r>
        <w:t xml:space="preserve">Von der </w:t>
      </w:r>
      <w:r>
        <w:rPr>
          <w:i/>
        </w:rPr>
        <w:t>zweiten Lesung</w:t>
      </w:r>
      <w:r>
        <w:t xml:space="preserve"> her wird deutlich: Nur, wenn wir so leben, dass deutlich wird: „Unsere Heimat ist im Himmel. Von dorther e</w:t>
      </w:r>
      <w:r>
        <w:t>r</w:t>
      </w:r>
      <w:r>
        <w:t xml:space="preserve">warten wir … Jesus Christus, den </w:t>
      </w:r>
      <w:r w:rsidR="00B371CE">
        <w:t>H</w:t>
      </w:r>
      <w:r w:rsidR="00B371CE" w:rsidRPr="00B371CE">
        <w:rPr>
          <w:sz w:val="18"/>
          <w:szCs w:val="18"/>
        </w:rPr>
        <w:t>ERRN</w:t>
      </w:r>
      <w:r>
        <w:t>, als Rette</w:t>
      </w:r>
      <w:r w:rsidR="00D731A0">
        <w:t>r</w:t>
      </w:r>
      <w:r>
        <w:t>, der unseren arms</w:t>
      </w:r>
      <w:r>
        <w:t>e</w:t>
      </w:r>
      <w:r>
        <w:t>ligen</w:t>
      </w:r>
      <w:r w:rsidR="00047A9A">
        <w:t xml:space="preserve"> </w:t>
      </w:r>
      <w:r>
        <w:t xml:space="preserve">Leib verwandeln wird in die Gestalt </w:t>
      </w:r>
      <w:r w:rsidR="00B371CE">
        <w:t>S</w:t>
      </w:r>
      <w:r>
        <w:t>eines verherrlichten Leibes.“</w:t>
      </w:r>
      <w:r>
        <w:rPr>
          <w:vertAlign w:val="superscript"/>
        </w:rPr>
        <w:t xml:space="preserve"> (Phil 3,20f)</w:t>
      </w:r>
      <w:r>
        <w:t xml:space="preserve"> </w:t>
      </w:r>
      <w:r w:rsidR="00D731A0">
        <w:t xml:space="preserve">Nur </w:t>
      </w:r>
      <w:r w:rsidR="00B371CE">
        <w:t>so</w:t>
      </w:r>
      <w:r w:rsidR="00D731A0">
        <w:t xml:space="preserve"> w</w:t>
      </w:r>
      <w:r w:rsidR="00E410B2">
        <w:t>e</w:t>
      </w:r>
      <w:r w:rsidR="00D731A0">
        <w:t>rd</w:t>
      </w:r>
      <w:r w:rsidR="00E410B2">
        <w:t>en wir</w:t>
      </w:r>
      <w:r w:rsidR="00D731A0">
        <w:t xml:space="preserve"> die Möglichkeit haben, den Weg des Lebens bis zum Ende, bis zur Verherrlichung bei Gott zu gehen. </w:t>
      </w:r>
    </w:p>
    <w:p w:rsidR="00670F1C" w:rsidRDefault="00670F1C" w:rsidP="00375854">
      <w:pPr>
        <w:jc w:val="both"/>
      </w:pPr>
      <w:r>
        <w:t>Der Gedanke an ein Leben nach dem Tod ist uns oft schwer. Eine G</w:t>
      </w:r>
      <w:r>
        <w:t>e</w:t>
      </w:r>
      <w:r>
        <w:t>schichte erzählt es so:</w:t>
      </w:r>
    </w:p>
    <w:p w:rsidR="00670F1C" w:rsidRPr="00037928" w:rsidRDefault="00670F1C" w:rsidP="00375854">
      <w:pPr>
        <w:jc w:val="both"/>
        <w:rPr>
          <w:i/>
        </w:rPr>
      </w:pPr>
      <w:r w:rsidRPr="00037928">
        <w:rPr>
          <w:i/>
        </w:rPr>
        <w:t xml:space="preserve">Der berühmte Filmproduzent de Mille liebte es, sich in die Einsamkeit zurückzuziehen, wenn er ein Problem zu bedenken hatte. Eines Tages </w:t>
      </w:r>
      <w:r w:rsidR="00596028" w:rsidRPr="00037928">
        <w:rPr>
          <w:i/>
        </w:rPr>
        <w:t xml:space="preserve">fuhr er mit dem Boot auf einen kleinen See hinaus und ließ sich dann ziellos dahintreiben, während er über das Problem nachdachte. </w:t>
      </w:r>
    </w:p>
    <w:p w:rsidR="00596028" w:rsidRPr="00037928" w:rsidRDefault="00596028" w:rsidP="00375854">
      <w:pPr>
        <w:jc w:val="both"/>
        <w:rPr>
          <w:i/>
        </w:rPr>
      </w:pPr>
      <w:r w:rsidRPr="00037928">
        <w:rPr>
          <w:i/>
        </w:rPr>
        <w:t>Das Boot trieb an Land und lag an einer Stelle, wo das Wasser nur w</w:t>
      </w:r>
      <w:r w:rsidRPr="00037928">
        <w:rPr>
          <w:i/>
        </w:rPr>
        <w:t>e</w:t>
      </w:r>
      <w:r w:rsidRPr="00037928">
        <w:rPr>
          <w:i/>
        </w:rPr>
        <w:t>nige Zentimeter tief war</w:t>
      </w:r>
      <w:r w:rsidR="00C45FCF">
        <w:rPr>
          <w:i/>
        </w:rPr>
        <w:t>,</w:t>
      </w:r>
      <w:r w:rsidRPr="00037928">
        <w:rPr>
          <w:i/>
        </w:rPr>
        <w:t xml:space="preserve"> fest. De Mille schaute hinab und sah, dass der Grund mit Wasserkäfern übersät war. Einer von ihnen kam an die Obe</w:t>
      </w:r>
      <w:r w:rsidRPr="00037928">
        <w:rPr>
          <w:i/>
        </w:rPr>
        <w:t>r</w:t>
      </w:r>
      <w:r w:rsidRPr="00037928">
        <w:rPr>
          <w:i/>
        </w:rPr>
        <w:t xml:space="preserve">fläche und kroch langsam an der Seitenwand des Bootes hoch. Am Bootsrand angekommen, starb er. </w:t>
      </w:r>
    </w:p>
    <w:p w:rsidR="00596028" w:rsidRPr="00037928" w:rsidRDefault="00596028" w:rsidP="00375854">
      <w:pPr>
        <w:jc w:val="both"/>
        <w:rPr>
          <w:i/>
        </w:rPr>
      </w:pPr>
      <w:r w:rsidRPr="00037928">
        <w:rPr>
          <w:i/>
        </w:rPr>
        <w:t>De Milles Gedanken kehrten zu seinem Problem zurück. Nach läng</w:t>
      </w:r>
      <w:r w:rsidRPr="00037928">
        <w:rPr>
          <w:i/>
        </w:rPr>
        <w:t>e</w:t>
      </w:r>
      <w:r w:rsidRPr="00037928">
        <w:rPr>
          <w:i/>
        </w:rPr>
        <w:t>rer Zeit fiel sein Blick zufällig wieder auf den Käfer. In der Heißen Sonne war sein Panzer brüchig geworden. Plötzlich sprang dieser auf</w:t>
      </w:r>
      <w:r w:rsidR="00E410B2">
        <w:rPr>
          <w:i/>
        </w:rPr>
        <w:t>,</w:t>
      </w:r>
      <w:r w:rsidRPr="00037928">
        <w:rPr>
          <w:i/>
        </w:rPr>
        <w:t xml:space="preserve"> und langsam kam eine Libelle zum Vorschein. Sie erhob sich in die Luft, und ihre Farben funkelten im Sonnenlicht.</w:t>
      </w:r>
    </w:p>
    <w:p w:rsidR="00596028" w:rsidRPr="00037928" w:rsidRDefault="00596028" w:rsidP="00375854">
      <w:pPr>
        <w:jc w:val="both"/>
        <w:rPr>
          <w:i/>
        </w:rPr>
      </w:pPr>
      <w:r w:rsidRPr="00037928">
        <w:rPr>
          <w:i/>
        </w:rPr>
        <w:t>Diese beflügelte Kreatur flog in einem Augenblick weiter, als der K</w:t>
      </w:r>
      <w:r w:rsidRPr="00037928">
        <w:rPr>
          <w:i/>
        </w:rPr>
        <w:t>ä</w:t>
      </w:r>
      <w:r w:rsidRPr="00037928">
        <w:rPr>
          <w:i/>
        </w:rPr>
        <w:t>fer an einem Tag kriechen oder schwimmen konnte. Die Libelle wan</w:t>
      </w:r>
      <w:r w:rsidRPr="00037928">
        <w:rPr>
          <w:i/>
        </w:rPr>
        <w:t>d</w:t>
      </w:r>
      <w:r w:rsidRPr="00037928">
        <w:rPr>
          <w:i/>
        </w:rPr>
        <w:t>te sich wieder der Wasseroberfläche zu</w:t>
      </w:r>
      <w:r w:rsidR="00037928" w:rsidRPr="00037928">
        <w:rPr>
          <w:i/>
        </w:rPr>
        <w:t>; de Mille sah ihren Schatten auf dem Wasser. Wahrscheinlich konnten die Wasserkäfer sie auch s</w:t>
      </w:r>
      <w:r w:rsidR="00037928" w:rsidRPr="00037928">
        <w:rPr>
          <w:i/>
        </w:rPr>
        <w:t>e</w:t>
      </w:r>
      <w:r w:rsidR="00037928" w:rsidRPr="00037928">
        <w:rPr>
          <w:i/>
        </w:rPr>
        <w:t>hen; aber jetzt lebte ihr Gefährte in einer Welt, die ihr Begriffsverm</w:t>
      </w:r>
      <w:r w:rsidR="00037928" w:rsidRPr="00037928">
        <w:rPr>
          <w:i/>
        </w:rPr>
        <w:t>ö</w:t>
      </w:r>
      <w:r w:rsidR="00037928" w:rsidRPr="00037928">
        <w:rPr>
          <w:i/>
        </w:rPr>
        <w:t>gen überstieg. Sie lebten immer noch ihre bescheidene Existenz, während ihre beflüge</w:t>
      </w:r>
      <w:r w:rsidR="00037928" w:rsidRPr="00037928">
        <w:rPr>
          <w:i/>
        </w:rPr>
        <w:t>l</w:t>
      </w:r>
      <w:r w:rsidR="00037928" w:rsidRPr="00037928">
        <w:rPr>
          <w:i/>
        </w:rPr>
        <w:t xml:space="preserve">te Verwandte alle Freiheit zwischen Himmel und Erde genoss. </w:t>
      </w:r>
    </w:p>
    <w:p w:rsidR="00037928" w:rsidRDefault="00037928" w:rsidP="00375854">
      <w:pPr>
        <w:jc w:val="both"/>
      </w:pPr>
      <w:r w:rsidRPr="00037928">
        <w:rPr>
          <w:i/>
        </w:rPr>
        <w:lastRenderedPageBreak/>
        <w:t>Später, als de Mille sein Erlebnis erzählte, schloss er mit der eindringl</w:t>
      </w:r>
      <w:r w:rsidRPr="00037928">
        <w:rPr>
          <w:i/>
        </w:rPr>
        <w:t>i</w:t>
      </w:r>
      <w:r w:rsidRPr="00037928">
        <w:rPr>
          <w:i/>
        </w:rPr>
        <w:t>chen Frage: „Wird der Schöpfer des Universums das, was er für e</w:t>
      </w:r>
      <w:r w:rsidRPr="00037928">
        <w:rPr>
          <w:i/>
        </w:rPr>
        <w:t>i</w:t>
      </w:r>
      <w:r w:rsidRPr="00037928">
        <w:rPr>
          <w:i/>
        </w:rPr>
        <w:t>nen Wasserkäfer tut, für einen Menschen nicht tun?“</w:t>
      </w:r>
    </w:p>
    <w:p w:rsidR="00037928" w:rsidRPr="00037928" w:rsidRDefault="00C45FCF" w:rsidP="00375854">
      <w:pPr>
        <w:jc w:val="both"/>
      </w:pPr>
      <w:r>
        <w:t>In dieser Geschichte wird uns ein Richtung aus der Beobachtung der Natur aufgezeigt. Ja, auch für uns wird es ein Leben in der anderen Dimension bei Gott geben. Durch unser Leben entscheiden wir über den Ort. Gott wirbt in Jesus, dass wir in Seinem Sohn den Weg zu Leben mit und in Gott, in I</w:t>
      </w:r>
      <w:r w:rsidRPr="00C45FCF">
        <w:rPr>
          <w:sz w:val="18"/>
          <w:szCs w:val="18"/>
        </w:rPr>
        <w:t>HM</w:t>
      </w:r>
      <w:r>
        <w:t xml:space="preserve">, wählen. </w:t>
      </w:r>
      <w:r>
        <w:tab/>
      </w:r>
      <w:r>
        <w:tab/>
      </w:r>
      <w:r>
        <w:tab/>
      </w:r>
      <w:bookmarkStart w:id="0" w:name="_GoBack"/>
      <w:bookmarkEnd w:id="0"/>
      <w:r>
        <w:tab/>
      </w:r>
      <w:r>
        <w:tab/>
      </w:r>
      <w:r>
        <w:tab/>
      </w:r>
      <w:r>
        <w:tab/>
        <w:t>Amen.</w:t>
      </w:r>
    </w:p>
    <w:sectPr w:rsidR="00037928" w:rsidRPr="00037928" w:rsidSect="0044109B">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3E" w:rsidRDefault="0080123E">
      <w:r>
        <w:separator/>
      </w:r>
    </w:p>
  </w:endnote>
  <w:endnote w:type="continuationSeparator" w:id="0">
    <w:p w:rsidR="0080123E" w:rsidRDefault="0080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9B" w:rsidRDefault="0044109B" w:rsidP="00A1771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4109B" w:rsidRDefault="004410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9B" w:rsidRPr="00375854" w:rsidRDefault="0044109B" w:rsidP="00A17710">
    <w:pPr>
      <w:pStyle w:val="Fuzeile"/>
      <w:framePr w:wrap="around" w:vAnchor="text" w:hAnchor="margin" w:xAlign="center" w:y="1"/>
      <w:rPr>
        <w:rStyle w:val="Seitenzahl"/>
        <w:sz w:val="20"/>
        <w:szCs w:val="20"/>
      </w:rPr>
    </w:pPr>
    <w:r w:rsidRPr="00375854">
      <w:rPr>
        <w:rStyle w:val="Seitenzahl"/>
        <w:sz w:val="20"/>
        <w:szCs w:val="20"/>
      </w:rPr>
      <w:fldChar w:fldCharType="begin"/>
    </w:r>
    <w:r w:rsidRPr="00375854">
      <w:rPr>
        <w:rStyle w:val="Seitenzahl"/>
        <w:sz w:val="20"/>
        <w:szCs w:val="20"/>
      </w:rPr>
      <w:instrText xml:space="preserve">PAGE  </w:instrText>
    </w:r>
    <w:r w:rsidRPr="00375854">
      <w:rPr>
        <w:rStyle w:val="Seitenzahl"/>
        <w:sz w:val="20"/>
        <w:szCs w:val="20"/>
      </w:rPr>
      <w:fldChar w:fldCharType="separate"/>
    </w:r>
    <w:r w:rsidR="00A7695F">
      <w:rPr>
        <w:rStyle w:val="Seitenzahl"/>
        <w:noProof/>
        <w:sz w:val="20"/>
        <w:szCs w:val="20"/>
      </w:rPr>
      <w:t>1</w:t>
    </w:r>
    <w:r w:rsidRPr="00375854">
      <w:rPr>
        <w:rStyle w:val="Seitenzahl"/>
        <w:sz w:val="20"/>
        <w:szCs w:val="20"/>
      </w:rPr>
      <w:fldChar w:fldCharType="end"/>
    </w:r>
  </w:p>
  <w:p w:rsidR="0044109B" w:rsidRPr="00375854" w:rsidRDefault="0044109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3E" w:rsidRDefault="0080123E">
      <w:r>
        <w:separator/>
      </w:r>
    </w:p>
  </w:footnote>
  <w:footnote w:type="continuationSeparator" w:id="0">
    <w:p w:rsidR="0080123E" w:rsidRDefault="0080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9B" w:rsidRPr="00375854" w:rsidRDefault="0044109B">
    <w:pPr>
      <w:pStyle w:val="Kopfzeile"/>
      <w:rPr>
        <w:sz w:val="16"/>
        <w:szCs w:val="16"/>
      </w:rPr>
    </w:pPr>
    <w:r>
      <w:rPr>
        <w:sz w:val="16"/>
        <w:szCs w:val="16"/>
      </w:rPr>
      <w:t xml:space="preserve">Allerseelen – A – </w:t>
    </w:r>
    <w:r w:rsidR="006E5D86">
      <w:rPr>
        <w:sz w:val="16"/>
        <w:szCs w:val="1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54"/>
    <w:rsid w:val="00037928"/>
    <w:rsid w:val="00047A9A"/>
    <w:rsid w:val="00183E3F"/>
    <w:rsid w:val="001E4C5D"/>
    <w:rsid w:val="00375854"/>
    <w:rsid w:val="003C677D"/>
    <w:rsid w:val="0044109B"/>
    <w:rsid w:val="00596028"/>
    <w:rsid w:val="005D4323"/>
    <w:rsid w:val="00670F1C"/>
    <w:rsid w:val="006E5D86"/>
    <w:rsid w:val="0074298F"/>
    <w:rsid w:val="0080123E"/>
    <w:rsid w:val="00862D3B"/>
    <w:rsid w:val="00934B9D"/>
    <w:rsid w:val="00A17710"/>
    <w:rsid w:val="00A72B34"/>
    <w:rsid w:val="00A7695F"/>
    <w:rsid w:val="00B16E48"/>
    <w:rsid w:val="00B371CE"/>
    <w:rsid w:val="00C45FCF"/>
    <w:rsid w:val="00CD3298"/>
    <w:rsid w:val="00D13B97"/>
    <w:rsid w:val="00D731A0"/>
    <w:rsid w:val="00E410B2"/>
    <w:rsid w:val="00F34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BE547"/>
  <w15:chartTrackingRefBased/>
  <w15:docId w15:val="{629706EE-C8A9-480B-AD9C-F591B6A3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75854"/>
    <w:pPr>
      <w:tabs>
        <w:tab w:val="center" w:pos="4536"/>
        <w:tab w:val="right" w:pos="9072"/>
      </w:tabs>
    </w:pPr>
  </w:style>
  <w:style w:type="paragraph" w:styleId="Fuzeile">
    <w:name w:val="footer"/>
    <w:basedOn w:val="Standard"/>
    <w:rsid w:val="00375854"/>
    <w:pPr>
      <w:tabs>
        <w:tab w:val="center" w:pos="4536"/>
        <w:tab w:val="right" w:pos="9072"/>
      </w:tabs>
    </w:pPr>
  </w:style>
  <w:style w:type="character" w:styleId="Seitenzahl">
    <w:name w:val="page number"/>
    <w:basedOn w:val="Absatz-Standardschriftart"/>
    <w:rsid w:val="00375854"/>
  </w:style>
  <w:style w:type="paragraph" w:styleId="Sprechblasentext">
    <w:name w:val="Balloon Text"/>
    <w:basedOn w:val="Standard"/>
    <w:semiHidden/>
    <w:rsid w:val="005D4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Nur der Allerseelentag verdrängt als Gedenktag den Sonntag</vt:lpstr>
    </vt:vector>
  </TitlesOfParts>
  <Company>Arbeitszimmer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der Allerseelentag verdrängt als Gedenktag den Sonntag</dc:title>
  <dc:subject/>
  <dc:creator>Armin</dc:creator>
  <cp:keywords/>
  <dc:description/>
  <cp:lastModifiedBy>Armin Kögler</cp:lastModifiedBy>
  <cp:revision>3</cp:revision>
  <cp:lastPrinted>2008-11-02T07:28:00Z</cp:lastPrinted>
  <dcterms:created xsi:type="dcterms:W3CDTF">2023-11-01T06:33:00Z</dcterms:created>
  <dcterms:modified xsi:type="dcterms:W3CDTF">2023-11-01T06:42:00Z</dcterms:modified>
</cp:coreProperties>
</file>