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9A1" w:rsidRDefault="00AF29A1" w:rsidP="00AF29A1">
      <w:pPr>
        <w:jc w:val="both"/>
      </w:pPr>
      <w:r>
        <w:t xml:space="preserve">Liebe Gemeinde, nach alter Tradition werden am 5. Fastensonntag Bilder und Kreuze in den Kirchen verhüllt. Von jetzt an sollen auch die Augen fasten – Fasten mit Leib und Seele also. In dieser </w:t>
      </w:r>
      <w:r w:rsidR="00A41669">
        <w:t>Z</w:t>
      </w:r>
      <w:r>
        <w:t>eit</w:t>
      </w:r>
      <w:r w:rsidR="00A41669">
        <w:t xml:space="preserve"> der Verunsicherung durch Krieg und Wirtschaftskrise</w:t>
      </w:r>
      <w:r>
        <w:t xml:space="preserve"> haben </w:t>
      </w:r>
      <w:r w:rsidR="00A41669">
        <w:t>viele wieder</w:t>
      </w:r>
      <w:r>
        <w:t xml:space="preserve"> Sehnsucht nach Gott</w:t>
      </w:r>
      <w:r w:rsidR="00471E47">
        <w:t>,</w:t>
      </w:r>
      <w:r>
        <w:t xml:space="preserve"> </w:t>
      </w:r>
      <w:r w:rsidR="00471E47">
        <w:t>w</w:t>
      </w:r>
      <w:r>
        <w:t>ollen I</w:t>
      </w:r>
      <w:r w:rsidRPr="00A41669">
        <w:rPr>
          <w:sz w:val="18"/>
          <w:szCs w:val="18"/>
        </w:rPr>
        <w:t>HN</w:t>
      </w:r>
      <w:r>
        <w:t xml:space="preserve"> sehen, I</w:t>
      </w:r>
      <w:r w:rsidR="00A41669" w:rsidRPr="00A41669">
        <w:rPr>
          <w:sz w:val="18"/>
          <w:szCs w:val="18"/>
        </w:rPr>
        <w:t>HN</w:t>
      </w:r>
      <w:r>
        <w:t xml:space="preserve"> in Bildern betrachten, um Trost zu finden, um das Unvorstellbare ertragen zu können</w:t>
      </w:r>
      <w:r w:rsidR="00A41669">
        <w:t>?</w:t>
      </w:r>
      <w:r>
        <w:t xml:space="preserve"> Zwar fehlt in der Fastenzeit der Blumen</w:t>
      </w:r>
      <w:r>
        <w:softHyphen/>
        <w:t xml:space="preserve">schmuck auf den Altären, jetzt aber wäre es ein Trost, das mit Blumen geschmückte Kreuz </w:t>
      </w:r>
      <w:r w:rsidR="00471E47">
        <w:t>des</w:t>
      </w:r>
      <w:r>
        <w:t xml:space="preserve"> Palmsonntag</w:t>
      </w:r>
      <w:r w:rsidR="00F26038">
        <w:t xml:space="preserve"> schon</w:t>
      </w:r>
      <w:r>
        <w:t xml:space="preserve"> sehen zu können. </w:t>
      </w:r>
    </w:p>
    <w:p w:rsidR="00AF29A1" w:rsidRDefault="00AF29A1" w:rsidP="00AF29A1">
      <w:pPr>
        <w:jc w:val="both"/>
      </w:pPr>
      <w:r>
        <w:t xml:space="preserve">Wenn wir in die heutigen Texte hineinhören, so sprechen sie schon von Auferstehung und Ostern – trostvoll! Die Präfation dagegen weist auf </w:t>
      </w:r>
      <w:r w:rsidR="00A41669">
        <w:t>Jesu</w:t>
      </w:r>
      <w:r>
        <w:t xml:space="preserve"> Leiden hin. Zusammen mit den verhüllten Kreuzen deutet alles auf den be</w:t>
      </w:r>
      <w:r w:rsidR="00A41669">
        <w:softHyphen/>
      </w:r>
      <w:r>
        <w:t xml:space="preserve">vorstehenden Karfreitag. </w:t>
      </w:r>
      <w:r w:rsidR="00A41669">
        <w:t xml:space="preserve">– </w:t>
      </w:r>
      <w:r>
        <w:t>Geht da etwas durcheinander?</w:t>
      </w:r>
    </w:p>
    <w:p w:rsidR="00AF29A1" w:rsidRDefault="00AF29A1" w:rsidP="00AF29A1">
      <w:pPr>
        <w:jc w:val="both"/>
      </w:pPr>
      <w:r>
        <w:t xml:space="preserve">Die </w:t>
      </w:r>
      <w:r>
        <w:rPr>
          <w:i/>
        </w:rPr>
        <w:t>erste Lesung</w:t>
      </w:r>
      <w:r>
        <w:t xml:space="preserve"> aus dem Buch Ezechiel erklärt die vorausgehende Vision von der Wiederbelebung der toten Gebeine: Israel lebt im Exil. Es musste, da es von Gott weglief, Seine Gebote nicht befolgte, ja, immer neu gegen Gott handelte, wieder in die Verbannung, wieder in die Sklaverei. So ist es ein Volk ohne Hoffnung</w:t>
      </w:r>
      <w:r w:rsidRPr="00107D9B">
        <w:t xml:space="preserve"> </w:t>
      </w:r>
      <w:r>
        <w:t>geworden, ohne Zukunft</w:t>
      </w:r>
      <w:r w:rsidR="00F26038">
        <w:t>. Das Volk fühlt sich</w:t>
      </w:r>
      <w:r>
        <w:t xml:space="preserve"> wie tot, wie begraben – wie damals in Ägypten. </w:t>
      </w:r>
    </w:p>
    <w:p w:rsidR="00AF29A1" w:rsidRPr="00077994" w:rsidRDefault="00AF29A1" w:rsidP="00AF29A1">
      <w:pPr>
        <w:jc w:val="both"/>
        <w:rPr>
          <w:vertAlign w:val="superscript"/>
        </w:rPr>
      </w:pPr>
      <w:r>
        <w:t>Gott aber will, dass das Volk lebt. Deshalb hat E</w:t>
      </w:r>
      <w:r w:rsidR="00A41669" w:rsidRPr="00A41669">
        <w:rPr>
          <w:sz w:val="18"/>
          <w:szCs w:val="18"/>
        </w:rPr>
        <w:t>R</w:t>
      </w:r>
      <w:r>
        <w:t xml:space="preserve"> es aus Ägypten herausgeholt, und deshalb holt E</w:t>
      </w:r>
      <w:r w:rsidRPr="00A41669">
        <w:rPr>
          <w:sz w:val="18"/>
          <w:szCs w:val="18"/>
        </w:rPr>
        <w:t>R</w:t>
      </w:r>
      <w:r>
        <w:t xml:space="preserve"> es auch jetzt aus dem</w:t>
      </w:r>
      <w:r w:rsidR="00A41669">
        <w:t>,</w:t>
      </w:r>
      <w:r>
        <w:t xml:space="preserve"> vom Volk selbst verursachten Grab. J</w:t>
      </w:r>
      <w:r w:rsidRPr="00A41669">
        <w:rPr>
          <w:sz w:val="18"/>
          <w:szCs w:val="18"/>
        </w:rPr>
        <w:t>AHWE</w:t>
      </w:r>
      <w:r>
        <w:t xml:space="preserve"> führt die Gefangenen in die Heimat zurück: „Ich öffne eure Gräber und hole euch, mein Volk, aus euren Gräbern herauf. Ich bringe euch zurück in das Land Israel.“</w:t>
      </w:r>
      <w:r>
        <w:rPr>
          <w:vertAlign w:val="superscript"/>
        </w:rPr>
        <w:t xml:space="preserve"> (Ez 37,12b)</w:t>
      </w:r>
    </w:p>
    <w:p w:rsidR="00AF29A1" w:rsidRDefault="00AF29A1" w:rsidP="00AF29A1">
      <w:pPr>
        <w:jc w:val="both"/>
      </w:pPr>
      <w:r>
        <w:t xml:space="preserve">Später wird dieser prophetische Text als Hinweis auf die Auferstehung der Toten gelesen. Das entspricht nicht dem ursprünglichem Zusammenhang, ist aber auch nicht einfach falsch. Es geht ja bei der Wiederherstellung des Volkes Israel ebenso wie bei der Auferstehung der Toten nicht um einen rein äußeren Vorgang. Es geht um die Rückkehr des Einzelnen </w:t>
      </w:r>
      <w:r>
        <w:rPr>
          <w:u w:val="single"/>
        </w:rPr>
        <w:t>und</w:t>
      </w:r>
      <w:r>
        <w:t xml:space="preserve"> des ganzen Volkes zu Gott; es geht um das Leben in der </w:t>
      </w:r>
      <w:r w:rsidRPr="00EC02C1">
        <w:rPr>
          <w:u w:val="single"/>
        </w:rPr>
        <w:t>bleibenden</w:t>
      </w:r>
      <w:r>
        <w:t xml:space="preserve"> Gemeinschaft mit I</w:t>
      </w:r>
      <w:r w:rsidR="00A41669" w:rsidRPr="00A41669">
        <w:rPr>
          <w:sz w:val="18"/>
          <w:szCs w:val="18"/>
        </w:rPr>
        <w:t>HM</w:t>
      </w:r>
      <w:r>
        <w:t>. – Diese Rückkehr ist Gottes Werk, Gabe Seines lebensspendenden Geistes. – Ist die Krise</w:t>
      </w:r>
      <w:r w:rsidR="00A41669">
        <w:t xml:space="preserve"> in Wirtschaft, Welt und Kirche</w:t>
      </w:r>
      <w:r>
        <w:t xml:space="preserve"> nicht</w:t>
      </w:r>
      <w:r w:rsidR="00A41669">
        <w:t xml:space="preserve"> auch</w:t>
      </w:r>
      <w:r>
        <w:t xml:space="preserve"> eine Einladung, gerade für</w:t>
      </w:r>
      <w:r w:rsidR="00A41669">
        <w:t xml:space="preserve"> die Rückkehr zur Ordnung Gottes</w:t>
      </w:r>
      <w:r>
        <w:t xml:space="preserve"> zu beten – für uns selbst</w:t>
      </w:r>
      <w:r w:rsidR="00A41669">
        <w:t>,</w:t>
      </w:r>
      <w:r>
        <w:t xml:space="preserve"> für das ganze Volk Gottes, für alle Menschen, da</w:t>
      </w:r>
      <w:r w:rsidR="00A41669">
        <w:t>mit</w:t>
      </w:r>
      <w:r>
        <w:t xml:space="preserve"> sie</w:t>
      </w:r>
      <w:r w:rsidR="00A41669">
        <w:t xml:space="preserve"> alle</w:t>
      </w:r>
      <w:r>
        <w:t xml:space="preserve"> zu Gott zurückfinden?</w:t>
      </w:r>
    </w:p>
    <w:p w:rsidR="00AF29A1" w:rsidRDefault="00AF29A1" w:rsidP="00AF29A1">
      <w:pPr>
        <w:jc w:val="both"/>
      </w:pPr>
      <w:r>
        <w:t>Das macht auch die</w:t>
      </w:r>
      <w:r>
        <w:rPr>
          <w:i/>
        </w:rPr>
        <w:t xml:space="preserve"> zweite Lesung</w:t>
      </w:r>
      <w:r>
        <w:t xml:space="preserve"> deutlich: Dem Geist Gottes darf sich jeder öffnen. Doch </w:t>
      </w:r>
      <w:r w:rsidR="00A41669">
        <w:t>E</w:t>
      </w:r>
      <w:r w:rsidR="00A41669" w:rsidRPr="00A41669">
        <w:rPr>
          <w:sz w:val="18"/>
          <w:szCs w:val="18"/>
        </w:rPr>
        <w:t>R</w:t>
      </w:r>
      <w:r>
        <w:t xml:space="preserve"> bringt</w:t>
      </w:r>
      <w:r w:rsidR="00F26038">
        <w:t xml:space="preserve"> auch</w:t>
      </w:r>
      <w:r>
        <w:t xml:space="preserve"> Unruhe in unser Leben. E</w:t>
      </w:r>
      <w:r w:rsidR="00A41669" w:rsidRPr="00A41669">
        <w:rPr>
          <w:sz w:val="18"/>
          <w:szCs w:val="18"/>
        </w:rPr>
        <w:t>R</w:t>
      </w:r>
      <w:r>
        <w:t xml:space="preserve"> lässt nicht zu, dass wir – wie in „</w:t>
      </w:r>
      <w:r>
        <w:rPr>
          <w:i/>
        </w:rPr>
        <w:t>guten alten Tagen</w:t>
      </w:r>
      <w:r>
        <w:t>“ auf das „Fleisch unsere Hoffnung“</w:t>
      </w:r>
      <w:r>
        <w:rPr>
          <w:vertAlign w:val="superscript"/>
        </w:rPr>
        <w:t>(vgl. Röm 8,8)</w:t>
      </w:r>
      <w:r>
        <w:t xml:space="preserve"> setzen. </w:t>
      </w:r>
    </w:p>
    <w:p w:rsidR="00AF29A1" w:rsidRDefault="00AF29A1" w:rsidP="00AF29A1">
      <w:pPr>
        <w:jc w:val="both"/>
      </w:pPr>
      <w:r>
        <w:lastRenderedPageBreak/>
        <w:t>In der Einführung im Schott heißt es: „Der Mensch, der nichts hat als sich selber, seinen eigenen Geist und seine Anstrengung im Guten wie im Bösen, ist nach der Ausdrucksweise des Apostel ‚Fleisch‘. Er kommt nicht über seine Grenzen hinaus, ‚er kann Gott nicht gefallen‘.</w:t>
      </w:r>
      <w:r>
        <w:rPr>
          <w:vertAlign w:val="superscript"/>
        </w:rPr>
        <w:t>(8,8)</w:t>
      </w:r>
      <w:r>
        <w:t xml:space="preserve"> Durch die Taufe aber wohnt der Geist Gottes in uns, der Jesus von den Toten auferweckt hat.</w:t>
      </w:r>
      <w:r>
        <w:rPr>
          <w:vertAlign w:val="superscript"/>
        </w:rPr>
        <w:t>(8,11)</w:t>
      </w:r>
      <w:r>
        <w:t xml:space="preserve"> Zwar ist unsere Umwandlung noch nicht vollendet, wir leiden unter der Schwachheit unserer sterblichen Existenz, aber wir haben Hoffnung: wir wissen, dass der Geist Gottes unser ganzes Sein erneuern wird.“</w:t>
      </w:r>
      <w:r>
        <w:rPr>
          <w:rStyle w:val="Funotenzeichen"/>
        </w:rPr>
        <w:footnoteReference w:id="1"/>
      </w:r>
      <w:r>
        <w:t xml:space="preserve"> – Von diesem Text her müssen wir uns Fragen stellen: </w:t>
      </w:r>
    </w:p>
    <w:p w:rsidR="00AF29A1" w:rsidRDefault="00AF29A1" w:rsidP="00AF29A1">
      <w:pPr>
        <w:numPr>
          <w:ilvl w:val="0"/>
          <w:numId w:val="1"/>
        </w:numPr>
        <w:ind w:left="360"/>
        <w:jc w:val="both"/>
      </w:pPr>
      <w:r>
        <w:t xml:space="preserve">Lebe ich aus dem in Taufe und Firmung empfangenen Geist Gottes? </w:t>
      </w:r>
    </w:p>
    <w:p w:rsidR="00AF29A1" w:rsidRDefault="00AF29A1" w:rsidP="00AF29A1">
      <w:pPr>
        <w:numPr>
          <w:ilvl w:val="0"/>
          <w:numId w:val="1"/>
        </w:numPr>
        <w:ind w:left="360"/>
        <w:jc w:val="both"/>
      </w:pPr>
      <w:r>
        <w:t xml:space="preserve">Öffne ich mich dem Heiligen Geist? </w:t>
      </w:r>
    </w:p>
    <w:p w:rsidR="00AF29A1" w:rsidRDefault="00AF29A1" w:rsidP="00AF29A1">
      <w:pPr>
        <w:numPr>
          <w:ilvl w:val="0"/>
          <w:numId w:val="1"/>
        </w:numPr>
        <w:ind w:left="360"/>
        <w:jc w:val="both"/>
      </w:pPr>
      <w:r>
        <w:t>Lasse ich mich von I</w:t>
      </w:r>
      <w:r w:rsidR="00526237" w:rsidRPr="00526237">
        <w:rPr>
          <w:sz w:val="18"/>
          <w:szCs w:val="18"/>
        </w:rPr>
        <w:t>HM</w:t>
      </w:r>
      <w:r>
        <w:t xml:space="preserve"> treiben? </w:t>
      </w:r>
    </w:p>
    <w:p w:rsidR="00AF29A1" w:rsidRDefault="00471E47" w:rsidP="00AF29A1">
      <w:pPr>
        <w:numPr>
          <w:ilvl w:val="0"/>
          <w:numId w:val="1"/>
        </w:numPr>
        <w:ind w:left="360"/>
        <w:jc w:val="both"/>
      </w:pPr>
      <w:r>
        <w:t>Oder t</w:t>
      </w:r>
      <w:r w:rsidR="00AF29A1">
        <w:t>reiben mich andere Geister?</w:t>
      </w:r>
    </w:p>
    <w:p w:rsidR="00AF29A1" w:rsidRDefault="00AF29A1" w:rsidP="00AF29A1">
      <w:pPr>
        <w:jc w:val="both"/>
      </w:pPr>
      <w:r>
        <w:t xml:space="preserve">Diese Fragen sind gerade in unserer derzeitigen Situation wichtig. Viele verbreiten eine Stimmung, die von Angst bestimmt ist und </w:t>
      </w:r>
      <w:r w:rsidR="00471E47">
        <w:t xml:space="preserve">andere </w:t>
      </w:r>
      <w:r>
        <w:t xml:space="preserve">aggressiv werden lässt. Schon die Wüstenväter wussten, dass Angst ein bevorzugtes Mittel Satans ist. Sollen wir jetzt alle zähneklappernd in der Ecke sitzen? </w:t>
      </w:r>
      <w:r w:rsidR="00471E47">
        <w:t>– F</w:t>
      </w:r>
      <w:r>
        <w:t xml:space="preserve">alsch! Zwar sind die Folgen </w:t>
      </w:r>
      <w:r w:rsidR="00526237">
        <w:t>der Krisen</w:t>
      </w:r>
      <w:r>
        <w:t xml:space="preserve"> hart, und wir spüren sie auch deutlich. – Um in die Zukunft zu gehen, braucht die Kirche den missionarischen Aufbruch, braucht sie das Engagement der einzelnen Gläubigen, die an verschiedenen Stellen</w:t>
      </w:r>
      <w:r w:rsidR="00471E47">
        <w:t>,</w:t>
      </w:r>
      <w:r>
        <w:t xml:space="preserve"> gemäß der </w:t>
      </w:r>
      <w:r w:rsidR="00526237">
        <w:t xml:space="preserve">je </w:t>
      </w:r>
      <w:r>
        <w:t>eigenen Gnadengabe</w:t>
      </w:r>
      <w:r w:rsidR="00471E47">
        <w:t>,</w:t>
      </w:r>
      <w:r>
        <w:t xml:space="preserve"> Verantwortung übernehmen, – auch und gerade in </w:t>
      </w:r>
      <w:r w:rsidR="00526237">
        <w:t>Krisen</w:t>
      </w:r>
      <w:r>
        <w:t>-Zeiten.</w:t>
      </w:r>
    </w:p>
    <w:p w:rsidR="00AF29A1" w:rsidRDefault="00AF29A1" w:rsidP="00AF29A1">
      <w:pPr>
        <w:jc w:val="both"/>
      </w:pPr>
      <w:r>
        <w:t xml:space="preserve">Die Parallelen zur ersten Lesung springen ins Auge. Durch den Text sagt Gott uns heute: „Ich will das Leben der Kirche; ich will die Rückkehr des Einzelnen und aller Menschen zu </w:t>
      </w:r>
      <w:r w:rsidR="00471E47">
        <w:t>M</w:t>
      </w:r>
      <w:r w:rsidR="00471E47" w:rsidRPr="00471E47">
        <w:rPr>
          <w:sz w:val="18"/>
          <w:szCs w:val="18"/>
        </w:rPr>
        <w:t>IR</w:t>
      </w:r>
      <w:r>
        <w:t>. Ver</w:t>
      </w:r>
      <w:r>
        <w:softHyphen/>
        <w:t>traut nicht eu</w:t>
      </w:r>
      <w:r>
        <w:softHyphen/>
        <w:t xml:space="preserve">ren Konzepten, euren </w:t>
      </w:r>
      <w:r w:rsidR="00526237">
        <w:t>organisatorischen</w:t>
      </w:r>
      <w:r>
        <w:t xml:space="preserve"> und anderen Künsten, vertraut M</w:t>
      </w:r>
      <w:r w:rsidRPr="00526237">
        <w:rPr>
          <w:sz w:val="18"/>
          <w:szCs w:val="18"/>
        </w:rPr>
        <w:t>IR</w:t>
      </w:r>
      <w:r>
        <w:t xml:space="preserve">, der </w:t>
      </w:r>
      <w:r w:rsidR="00B005D6">
        <w:t>I</w:t>
      </w:r>
      <w:r w:rsidR="00B005D6" w:rsidRPr="00B005D6">
        <w:rPr>
          <w:sz w:val="18"/>
          <w:szCs w:val="18"/>
        </w:rPr>
        <w:t>CH</w:t>
      </w:r>
      <w:r>
        <w:t xml:space="preserve"> der Gott des Lebens bin. Öffnet euch </w:t>
      </w:r>
      <w:r w:rsidR="00526237">
        <w:t>M</w:t>
      </w:r>
      <w:r>
        <w:t xml:space="preserve">einem lebensspendenden Geist.“ </w:t>
      </w:r>
    </w:p>
    <w:p w:rsidR="00AF29A1" w:rsidRPr="0047397C" w:rsidRDefault="00AF29A1" w:rsidP="00AF29A1">
      <w:pPr>
        <w:jc w:val="both"/>
        <w:rPr>
          <w:sz w:val="4"/>
          <w:szCs w:val="4"/>
        </w:rPr>
      </w:pPr>
    </w:p>
    <w:p w:rsidR="0067344E" w:rsidRDefault="00AF29A1" w:rsidP="00AF29A1">
      <w:pPr>
        <w:jc w:val="both"/>
      </w:pPr>
      <w:r>
        <w:t>Vor einigen Jahren betete Papst Franziskus:</w:t>
      </w:r>
      <w:r w:rsidRPr="00117DBB">
        <w:rPr>
          <w:rFonts w:ascii="Arial" w:hAnsi="Arial" w:cs="Arial"/>
          <w:sz w:val="20"/>
          <w:szCs w:val="20"/>
        </w:rPr>
        <w:t xml:space="preserve"> </w:t>
      </w:r>
      <w:r>
        <w:t>„Die jungen Menschen mögen bereitwillig ihrer Berufung folgen und ernsthaft darüber nachdenken, ob Gott sie zum Priestertum oder zum Gott geweihten Leben ruft.“ Für Papst</w:t>
      </w:r>
      <w:r w:rsidR="0067344E">
        <w:t xml:space="preserve"> Franziskus</w:t>
      </w:r>
      <w:r>
        <w:t xml:space="preserve"> sind die Jugendlichen die Missionare von Morgen. </w:t>
      </w:r>
    </w:p>
    <w:p w:rsidR="00AF29A1" w:rsidRDefault="00AF29A1" w:rsidP="00AF29A1">
      <w:pPr>
        <w:jc w:val="both"/>
      </w:pPr>
      <w:r>
        <w:t>Im Vorwort zum „Youcat“, schrieb Papst Benedikt XVI.: „Ihr müsst wissen, was Ihr glaubt. Ihr müsst Euren Glauben so präzise kennen wie ein IT-Spez</w:t>
      </w:r>
      <w:r>
        <w:softHyphen/>
        <w:t>i</w:t>
      </w:r>
      <w:r>
        <w:softHyphen/>
        <w:t>a</w:t>
      </w:r>
      <w:r>
        <w:softHyphen/>
        <w:t>list</w:t>
      </w:r>
      <w:r w:rsidRPr="004A351B">
        <w:t xml:space="preserve"> </w:t>
      </w:r>
      <w:r>
        <w:t xml:space="preserve">das Betriebssystem </w:t>
      </w:r>
      <w:r w:rsidR="0067344E">
        <w:t>d</w:t>
      </w:r>
      <w:r>
        <w:t>es Computers … Ja, Ihr müsst im Glauben noch tiefer verwurzelt sein als die Generation Eurer Eltern, um den Herausforderungen und Versuchungen dieser Zeit mit Kraft und Ent</w:t>
      </w:r>
      <w:r w:rsidR="0067344E">
        <w:softHyphen/>
      </w:r>
      <w:r>
        <w:t>schie</w:t>
      </w:r>
      <w:r w:rsidR="0067344E">
        <w:softHyphen/>
      </w:r>
      <w:r>
        <w:lastRenderedPageBreak/>
        <w:t>denheit entgegen</w:t>
      </w:r>
      <w:r w:rsidR="00526237">
        <w:softHyphen/>
      </w:r>
      <w:r>
        <w:t>treten zu können.“</w:t>
      </w:r>
      <w:r>
        <w:rPr>
          <w:rStyle w:val="Funotenzeichen"/>
        </w:rPr>
        <w:footnoteReference w:id="2"/>
      </w:r>
      <w:r>
        <w:t xml:space="preserve"> Und dann erinnert Papst Benedikt XVI. an Jeremia, der von Gott in jungen Jahren berufen wurde. – Ich frage mich, ob junge Menschen</w:t>
      </w:r>
      <w:r w:rsidR="00526237">
        <w:t xml:space="preserve"> </w:t>
      </w:r>
      <w:r>
        <w:t xml:space="preserve">heute ein besonderes Zeugnis für die ältere </w:t>
      </w:r>
      <w:r w:rsidR="0067344E">
        <w:t>Generation</w:t>
      </w:r>
      <w:r>
        <w:t xml:space="preserve"> sein müssen: im Hinhören auf Gott, im Leben konkreter Schritte der Liebe aus dem Geist Gottes?</w:t>
      </w:r>
    </w:p>
    <w:p w:rsidR="008A0FD2" w:rsidRPr="008A0FD2" w:rsidRDefault="008A0FD2" w:rsidP="00AF29A1">
      <w:pPr>
        <w:jc w:val="both"/>
        <w:rPr>
          <w:sz w:val="4"/>
          <w:szCs w:val="4"/>
        </w:rPr>
      </w:pPr>
    </w:p>
    <w:p w:rsidR="00526237" w:rsidRDefault="00AF29A1" w:rsidP="00AF29A1">
      <w:pPr>
        <w:jc w:val="both"/>
      </w:pPr>
      <w:r>
        <w:t>Auch</w:t>
      </w:r>
      <w:r w:rsidR="008A0FD2">
        <w:t xml:space="preserve"> und gerade</w:t>
      </w:r>
      <w:r>
        <w:t xml:space="preserve"> in </w:t>
      </w:r>
      <w:r w:rsidR="00526237">
        <w:t>Krisen</w:t>
      </w:r>
      <w:r>
        <w:t xml:space="preserve">-Zeiten müssen wir an die Neuevangelisierung denken –, das kann nur gelingen, wenn es ein gemeinsames Hören auf den Heiligen Geist gibt; ein Hören, aus dem ein Leben wächst, das im anziehenden Zeugnis Mitmenschen zum Fragen bringt. Neuevangelisierung bedeutet: das Zeugnis des Glaubens </w:t>
      </w:r>
      <w:r w:rsidRPr="008A0FD2">
        <w:rPr>
          <w:u w:val="single"/>
        </w:rPr>
        <w:t>leben</w:t>
      </w:r>
      <w:r>
        <w:t>! Erst danach kommt das Reden. Nur wer sich dem Geist Gottes öffnet, der Einzelne genauso wie die Gemeinschaft, wird den Weg zum Leben gehen können, wird Zeugnis geben können von seinem Glauben.</w:t>
      </w:r>
    </w:p>
    <w:p w:rsidR="00AF29A1" w:rsidRDefault="00AF29A1" w:rsidP="00AF29A1">
      <w:pPr>
        <w:jc w:val="both"/>
      </w:pPr>
      <w:r>
        <w:t>Die andere Variante ist ein Leben in kle</w:t>
      </w:r>
      <w:bookmarkStart w:id="0" w:name="_GoBack"/>
      <w:bookmarkEnd w:id="0"/>
      <w:r>
        <w:t xml:space="preserve">inbürgerlicher Gemütlichkeit, die sich zum ein oder anderen „Aktiönchen“ bewegen lässt, sonst aber nicht gestört werden möchte. – Jede Veränderung wird abgeblockt. </w:t>
      </w:r>
    </w:p>
    <w:p w:rsidR="00AF29A1" w:rsidRPr="00B50AC4" w:rsidRDefault="00AF29A1" w:rsidP="00AF29A1">
      <w:pPr>
        <w:jc w:val="both"/>
        <w:rPr>
          <w:sz w:val="4"/>
          <w:szCs w:val="4"/>
        </w:rPr>
      </w:pPr>
    </w:p>
    <w:p w:rsidR="00AF29A1" w:rsidRDefault="00AF29A1" w:rsidP="00AF29A1">
      <w:pPr>
        <w:jc w:val="both"/>
      </w:pPr>
      <w:r>
        <w:t xml:space="preserve">Auch Marta im </w:t>
      </w:r>
      <w:r>
        <w:rPr>
          <w:i/>
        </w:rPr>
        <w:t>Evangelium</w:t>
      </w:r>
      <w:r>
        <w:t xml:space="preserve"> tut sich schwer mit dem völlig Neuen, das Jesus bringt. Sie muss erst durch das Gespräch mit </w:t>
      </w:r>
      <w:r w:rsidR="00526237">
        <w:t>I</w:t>
      </w:r>
      <w:r w:rsidR="00526237" w:rsidRPr="00526237">
        <w:rPr>
          <w:sz w:val="18"/>
          <w:szCs w:val="18"/>
        </w:rPr>
        <w:t>HM</w:t>
      </w:r>
      <w:r>
        <w:t xml:space="preserve"> aus dem Getto ihrer Selbstsicherheit herausgeführt werden, damit sie sich dem Wunder, das ja Botschaft auch für sie ist, das auch ihre Zukunft deutet, öffnen kann. </w:t>
      </w:r>
    </w:p>
    <w:p w:rsidR="00AF29A1" w:rsidRDefault="00AF29A1" w:rsidP="00AF29A1">
      <w:pPr>
        <w:jc w:val="both"/>
      </w:pPr>
      <w:r>
        <w:t>Weil Gott ein Gott des Lebens ist, will E</w:t>
      </w:r>
      <w:r w:rsidR="00526237" w:rsidRPr="00526237">
        <w:rPr>
          <w:sz w:val="18"/>
          <w:szCs w:val="18"/>
        </w:rPr>
        <w:t>R</w:t>
      </w:r>
      <w:r>
        <w:t xml:space="preserve"> auch unser Leben, will E</w:t>
      </w:r>
      <w:r w:rsidR="00526237" w:rsidRPr="00526237">
        <w:rPr>
          <w:sz w:val="18"/>
          <w:szCs w:val="18"/>
        </w:rPr>
        <w:t>R</w:t>
      </w:r>
      <w:r>
        <w:t xml:space="preserve"> auch uns nicht im Tod lassen, nicht den einzelnen, nicht die Gemeinde und nicht die Kirche. </w:t>
      </w:r>
    </w:p>
    <w:p w:rsidR="00AF29A1" w:rsidRDefault="00AF29A1" w:rsidP="00AF29A1">
      <w:pPr>
        <w:jc w:val="both"/>
      </w:pPr>
      <w:r>
        <w:t xml:space="preserve">Unsere Umwelt wartet auf das Zeugnis </w:t>
      </w:r>
      <w:r w:rsidR="00E10D5C">
        <w:t>unser</w:t>
      </w:r>
      <w:r>
        <w:t>es lebendigen Glaubens, auf den, der ihr den Weg zum Leben zeigt – gerade jetzt!</w:t>
      </w:r>
      <w:r>
        <w:tab/>
      </w:r>
      <w:r>
        <w:tab/>
        <w:t>Amen.</w:t>
      </w:r>
    </w:p>
    <w:p w:rsidR="00A373B0" w:rsidRDefault="00A373B0">
      <w:pPr>
        <w:jc w:val="both"/>
      </w:pPr>
    </w:p>
    <w:sectPr w:rsidR="00A373B0" w:rsidSect="008A0FD2">
      <w:headerReference w:type="default" r:id="rId8"/>
      <w:footerReference w:type="even" r:id="rId9"/>
      <w:footerReference w:type="default" r:id="rId10"/>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F0" w:rsidRDefault="006669F0">
      <w:r>
        <w:separator/>
      </w:r>
    </w:p>
  </w:endnote>
  <w:endnote w:type="continuationSeparator" w:id="0">
    <w:p w:rsidR="006669F0" w:rsidRDefault="0066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BB" w:rsidRDefault="00117DB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17DBB" w:rsidRDefault="00117D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BB" w:rsidRDefault="00117DBB">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AF29A1">
      <w:rPr>
        <w:rStyle w:val="Seitenzahl"/>
        <w:noProof/>
        <w:sz w:val="20"/>
      </w:rPr>
      <w:t>1</w:t>
    </w:r>
    <w:r>
      <w:rPr>
        <w:rStyle w:val="Seitenzahl"/>
        <w:sz w:val="20"/>
      </w:rPr>
      <w:fldChar w:fldCharType="end"/>
    </w:r>
  </w:p>
  <w:p w:rsidR="00117DBB" w:rsidRDefault="00117DBB">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F0" w:rsidRDefault="006669F0">
      <w:r>
        <w:separator/>
      </w:r>
    </w:p>
  </w:footnote>
  <w:footnote w:type="continuationSeparator" w:id="0">
    <w:p w:rsidR="006669F0" w:rsidRDefault="006669F0">
      <w:r>
        <w:continuationSeparator/>
      </w:r>
    </w:p>
  </w:footnote>
  <w:footnote w:id="1">
    <w:p w:rsidR="00AF29A1" w:rsidRDefault="00AF29A1" w:rsidP="00AF29A1">
      <w:pPr>
        <w:pStyle w:val="Funotentext"/>
        <w:rPr>
          <w:sz w:val="16"/>
        </w:rPr>
      </w:pPr>
      <w:r>
        <w:rPr>
          <w:rStyle w:val="Funotenzeichen"/>
          <w:sz w:val="16"/>
        </w:rPr>
        <w:footnoteRef/>
      </w:r>
      <w:r>
        <w:rPr>
          <w:sz w:val="16"/>
        </w:rPr>
        <w:t xml:space="preserve"> Schott A, Seite 128</w:t>
      </w:r>
    </w:p>
  </w:footnote>
  <w:footnote w:id="2">
    <w:p w:rsidR="00AF29A1" w:rsidRPr="00771B08" w:rsidRDefault="00AF29A1" w:rsidP="00AF29A1">
      <w:pPr>
        <w:pStyle w:val="Funotentext"/>
        <w:rPr>
          <w:sz w:val="16"/>
          <w:szCs w:val="16"/>
        </w:rPr>
      </w:pPr>
      <w:r w:rsidRPr="00771B08">
        <w:rPr>
          <w:rStyle w:val="Funotenzeichen"/>
          <w:sz w:val="16"/>
          <w:szCs w:val="16"/>
        </w:rPr>
        <w:footnoteRef/>
      </w:r>
      <w:r w:rsidRPr="00771B08">
        <w:rPr>
          <w:sz w:val="16"/>
          <w:szCs w:val="16"/>
        </w:rPr>
        <w:t xml:space="preserve"> Youcat, Pattloch-Verlag München 2011(?), Seiten 10f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BB" w:rsidRDefault="00117DBB">
    <w:pPr>
      <w:pStyle w:val="Kopfzeile"/>
      <w:rPr>
        <w:sz w:val="16"/>
      </w:rPr>
    </w:pPr>
    <w:r>
      <w:rPr>
        <w:sz w:val="16"/>
      </w:rPr>
      <w:t xml:space="preserve">5. Fastensonntag – A – </w:t>
    </w:r>
    <w:r w:rsidR="009A1364">
      <w:rPr>
        <w:sz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E58"/>
    <w:multiLevelType w:val="hybridMultilevel"/>
    <w:tmpl w:val="330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C4"/>
    <w:rsid w:val="0001507B"/>
    <w:rsid w:val="000240B3"/>
    <w:rsid w:val="0006782B"/>
    <w:rsid w:val="000767EE"/>
    <w:rsid w:val="00077994"/>
    <w:rsid w:val="00095766"/>
    <w:rsid w:val="00107D9B"/>
    <w:rsid w:val="00117DBB"/>
    <w:rsid w:val="00144D7E"/>
    <w:rsid w:val="001F2A2F"/>
    <w:rsid w:val="002265F2"/>
    <w:rsid w:val="00276CA5"/>
    <w:rsid w:val="00282B07"/>
    <w:rsid w:val="002870D2"/>
    <w:rsid w:val="00290989"/>
    <w:rsid w:val="002A5BEC"/>
    <w:rsid w:val="002E7A07"/>
    <w:rsid w:val="0037338E"/>
    <w:rsid w:val="003D2BE2"/>
    <w:rsid w:val="003E3112"/>
    <w:rsid w:val="003F0E12"/>
    <w:rsid w:val="0043169A"/>
    <w:rsid w:val="00450E23"/>
    <w:rsid w:val="00454545"/>
    <w:rsid w:val="00471E47"/>
    <w:rsid w:val="0047397C"/>
    <w:rsid w:val="00475537"/>
    <w:rsid w:val="004A218B"/>
    <w:rsid w:val="004A351B"/>
    <w:rsid w:val="004C32D3"/>
    <w:rsid w:val="004F312A"/>
    <w:rsid w:val="00512649"/>
    <w:rsid w:val="00526237"/>
    <w:rsid w:val="00572CEE"/>
    <w:rsid w:val="005B0850"/>
    <w:rsid w:val="005B0B88"/>
    <w:rsid w:val="005E483D"/>
    <w:rsid w:val="005E65BB"/>
    <w:rsid w:val="006579FB"/>
    <w:rsid w:val="006669F0"/>
    <w:rsid w:val="0067344E"/>
    <w:rsid w:val="006A1EB1"/>
    <w:rsid w:val="006A4A5D"/>
    <w:rsid w:val="006D271F"/>
    <w:rsid w:val="006F3183"/>
    <w:rsid w:val="006F6B3D"/>
    <w:rsid w:val="006F6D4B"/>
    <w:rsid w:val="0071725D"/>
    <w:rsid w:val="007327DD"/>
    <w:rsid w:val="00771B08"/>
    <w:rsid w:val="007B2E09"/>
    <w:rsid w:val="00802E4E"/>
    <w:rsid w:val="00836902"/>
    <w:rsid w:val="008929D2"/>
    <w:rsid w:val="008A0FD2"/>
    <w:rsid w:val="00953B5C"/>
    <w:rsid w:val="009940E7"/>
    <w:rsid w:val="009A1364"/>
    <w:rsid w:val="00A05EDB"/>
    <w:rsid w:val="00A30CD3"/>
    <w:rsid w:val="00A373B0"/>
    <w:rsid w:val="00A41669"/>
    <w:rsid w:val="00A8094B"/>
    <w:rsid w:val="00AD6621"/>
    <w:rsid w:val="00AF29A1"/>
    <w:rsid w:val="00B005D6"/>
    <w:rsid w:val="00B50AC4"/>
    <w:rsid w:val="00BA59F1"/>
    <w:rsid w:val="00C40C05"/>
    <w:rsid w:val="00C60320"/>
    <w:rsid w:val="00CA6D27"/>
    <w:rsid w:val="00D44661"/>
    <w:rsid w:val="00D44CB4"/>
    <w:rsid w:val="00D743AC"/>
    <w:rsid w:val="00DA3FD8"/>
    <w:rsid w:val="00DC1FC4"/>
    <w:rsid w:val="00DD3833"/>
    <w:rsid w:val="00DD3A05"/>
    <w:rsid w:val="00DE331B"/>
    <w:rsid w:val="00DF73B7"/>
    <w:rsid w:val="00E10D5C"/>
    <w:rsid w:val="00E60875"/>
    <w:rsid w:val="00E97427"/>
    <w:rsid w:val="00EC02C1"/>
    <w:rsid w:val="00EC749B"/>
    <w:rsid w:val="00F26038"/>
    <w:rsid w:val="00FB7E32"/>
    <w:rsid w:val="00FF6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CF52F"/>
  <w15:chartTrackingRefBased/>
  <w15:docId w15:val="{8BED8AF3-690B-465E-90F6-A6F0D1EF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Sprechblasentext">
    <w:name w:val="Balloon Text"/>
    <w:basedOn w:val="Standard"/>
    <w:semiHidden/>
    <w:rsid w:val="00454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79D5-A7AF-47AB-A883-856B1A46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Wenn wir genau in die Texte der heutigen Lesungen hineinhören, so sprechen sie schon von der Auferstehung</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wir genau in die Texte der heutigen Lesungen hineinhören, so sprechen sie schon von der Auferstehung</dc:title>
  <dc:subject/>
  <dc:creator>Armin Kögler</dc:creator>
  <cp:keywords/>
  <dc:description/>
  <cp:lastModifiedBy>Armin Kögler</cp:lastModifiedBy>
  <cp:revision>10</cp:revision>
  <cp:lastPrinted>2011-04-05T13:46:00Z</cp:lastPrinted>
  <dcterms:created xsi:type="dcterms:W3CDTF">2023-03-10T08:58:00Z</dcterms:created>
  <dcterms:modified xsi:type="dcterms:W3CDTF">2023-03-21T15:34:00Z</dcterms:modified>
</cp:coreProperties>
</file>