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AE" w:rsidRDefault="00E841D5" w:rsidP="006F3EAE">
      <w:pPr>
        <w:jc w:val="both"/>
      </w:pPr>
      <w:r>
        <w:t xml:space="preserve">Liebe Gemeinde. </w:t>
      </w:r>
      <w:r w:rsidR="00526F10">
        <w:t xml:space="preserve">Vor Jahren </w:t>
      </w:r>
      <w:r w:rsidR="006F3EAE" w:rsidRPr="006F3EAE">
        <w:t xml:space="preserve">erzählte </w:t>
      </w:r>
      <w:r w:rsidR="00526F10">
        <w:t>mir ein</w:t>
      </w:r>
      <w:r>
        <w:t xml:space="preserve"> einfach gestrickter</w:t>
      </w:r>
      <w:r w:rsidR="009E5C76">
        <w:t xml:space="preserve"> Besucher</w:t>
      </w:r>
      <w:r w:rsidR="005B025F">
        <w:t xml:space="preserve"> der Osternacht in </w:t>
      </w:r>
      <w:r w:rsidR="00B9763F">
        <w:t>Berlin-</w:t>
      </w:r>
      <w:r w:rsidR="005B025F">
        <w:t>Kreuzberg</w:t>
      </w:r>
      <w:r w:rsidR="006F3EAE" w:rsidRPr="006F3EAE">
        <w:t>, da</w:t>
      </w:r>
      <w:r w:rsidR="006F3EAE">
        <w:t>ss</w:t>
      </w:r>
      <w:r w:rsidR="006F3EAE" w:rsidRPr="006F3EAE">
        <w:t xml:space="preserve"> es bei der Vorbereitung der Kar- und Ostertage einige gab, die allen </w:t>
      </w:r>
      <w:r>
        <w:t>E</w:t>
      </w:r>
      <w:r w:rsidR="006F3EAE" w:rsidRPr="006F3EAE">
        <w:t>rnstes verlangt hätten, die Anzahl der Lesungen in der Oster</w:t>
      </w:r>
      <w:r w:rsidR="006F3EAE" w:rsidRPr="006F3EAE">
        <w:softHyphen/>
      </w:r>
      <w:r w:rsidR="006F3EAE" w:rsidRPr="006F3EAE">
        <w:softHyphen/>
        <w:t xml:space="preserve">nacht zu reduzieren. </w:t>
      </w:r>
      <w:r w:rsidR="006B57FB">
        <w:t xml:space="preserve">– </w:t>
      </w:r>
      <w:r w:rsidR="006F3EAE" w:rsidRPr="006F3EAE">
        <w:t>Ich mu</w:t>
      </w:r>
      <w:r w:rsidR="006F3EAE">
        <w:t>ss</w:t>
      </w:r>
      <w:r w:rsidR="006F3EAE" w:rsidRPr="006F3EAE">
        <w:t xml:space="preserve">te lachen und fragte ihn, ob er denn seine Meinung geändert hätte. </w:t>
      </w:r>
      <w:r w:rsidR="006F3EAE">
        <w:t>„</w:t>
      </w:r>
      <w:r w:rsidR="006F3EAE" w:rsidRPr="006F3EAE">
        <w:t xml:space="preserve">Sonst </w:t>
      </w:r>
      <w:r>
        <w:t>wolltest</w:t>
      </w:r>
      <w:r w:rsidR="006F3EAE" w:rsidRPr="006F3EAE">
        <w:t xml:space="preserve"> du doch auch immer nur </w:t>
      </w:r>
      <w:r w:rsidR="006F3EAE" w:rsidRPr="00C70650">
        <w:rPr>
          <w:u w:val="single"/>
        </w:rPr>
        <w:t>eine</w:t>
      </w:r>
      <w:r w:rsidR="006F3EAE" w:rsidRPr="006F3EAE">
        <w:t xml:space="preserve"> Lesung in der Sonntagsmesse.</w:t>
      </w:r>
      <w:r w:rsidR="006F3EAE">
        <w:t>“ Er entgegnete:</w:t>
      </w:r>
      <w:r w:rsidR="006F3EAE" w:rsidRPr="006F3EAE">
        <w:t xml:space="preserve"> „Bei der Osternacht mu</w:t>
      </w:r>
      <w:r w:rsidR="006F3EAE">
        <w:t>ss</w:t>
      </w:r>
      <w:r w:rsidR="006F3EAE" w:rsidRPr="006F3EAE">
        <w:t xml:space="preserve"> uns doch die </w:t>
      </w:r>
      <w:r w:rsidR="00A12591">
        <w:t>G</w:t>
      </w:r>
      <w:r w:rsidR="006F3EAE" w:rsidRPr="006F3EAE">
        <w:t>eschichte</w:t>
      </w:r>
      <w:r w:rsidR="00A12591">
        <w:t>, die Gott mit d</w:t>
      </w:r>
      <w:r w:rsidR="00D22F32">
        <w:t>i</w:t>
      </w:r>
      <w:r w:rsidR="00A12591">
        <w:t>e Menschen geht,</w:t>
      </w:r>
      <w:r w:rsidR="006F3EAE" w:rsidRPr="006F3EAE">
        <w:t xml:space="preserve"> vor Augen gestellt </w:t>
      </w:r>
      <w:r w:rsidR="00B9763F">
        <w:t>sein</w:t>
      </w:r>
      <w:r w:rsidR="006F3EAE" w:rsidRPr="006F3EAE">
        <w:t xml:space="preserve">, damit wir </w:t>
      </w:r>
      <w:r w:rsidR="00B9763F">
        <w:t>langsam</w:t>
      </w:r>
      <w:r w:rsidR="006F3EAE" w:rsidRPr="006F3EAE">
        <w:t xml:space="preserve"> ahnen, was Auferstehung für uns bedeutet; da</w:t>
      </w:r>
      <w:r w:rsidR="006F3EAE">
        <w:t>ss</w:t>
      </w:r>
      <w:r w:rsidR="006F3EAE" w:rsidRPr="006F3EAE">
        <w:t xml:space="preserve"> sie die Spitze</w:t>
      </w:r>
      <w:r w:rsidR="00091C4F">
        <w:t xml:space="preserve"> von</w:t>
      </w:r>
      <w:r w:rsidR="006F3EAE" w:rsidRPr="006F3EAE">
        <w:t xml:space="preserve"> der </w:t>
      </w:r>
      <w:r w:rsidR="00A12591">
        <w:t>G</w:t>
      </w:r>
      <w:r w:rsidR="006F3EAE" w:rsidRPr="006F3EAE">
        <w:t>eschichte</w:t>
      </w:r>
      <w:r w:rsidR="006F3EAE">
        <w:t>,</w:t>
      </w:r>
      <w:r w:rsidR="006F3EAE" w:rsidRPr="006F3EAE">
        <w:t xml:space="preserve"> </w:t>
      </w:r>
      <w:r w:rsidR="00091C4F">
        <w:t xml:space="preserve">von </w:t>
      </w:r>
      <w:r w:rsidR="006F3EAE" w:rsidRPr="006F3EAE">
        <w:t>d</w:t>
      </w:r>
      <w:r w:rsidR="00091C4F">
        <w:t>a</w:t>
      </w:r>
      <w:r w:rsidR="006F3EAE" w:rsidRPr="006F3EAE">
        <w:t>s Handel Gottes für uns und an uns ist.“</w:t>
      </w:r>
      <w:r w:rsidR="00A12591">
        <w:t xml:space="preserve"> </w:t>
      </w:r>
      <w:r w:rsidR="00B9763F">
        <w:t xml:space="preserve">– </w:t>
      </w:r>
      <w:r w:rsidR="006F3EAE" w:rsidRPr="006F3EAE">
        <w:t>Ich war erstaunt: Ein einfacher Mann, der Probleme mit der richtigen Sprache hat, ein</w:t>
      </w:r>
      <w:r w:rsidR="00C70650">
        <w:t xml:space="preserve"> derzeit</w:t>
      </w:r>
      <w:r w:rsidR="006F3EAE" w:rsidRPr="006F3EAE">
        <w:t xml:space="preserve"> trockener Alkoholiker</w:t>
      </w:r>
      <w:r w:rsidR="00A12591">
        <w:t>,</w:t>
      </w:r>
      <w:r w:rsidR="006F3EAE" w:rsidRPr="006F3EAE">
        <w:t xml:space="preserve"> erklärt mir mit wenigen Worten, warum wir in der Osternacht die vielen Lesungen brauchen: Wir sollen verstehen, da</w:t>
      </w:r>
      <w:r w:rsidR="006F3EAE">
        <w:t>ss</w:t>
      </w:r>
      <w:r w:rsidR="006F3EAE" w:rsidRPr="006F3EAE">
        <w:t xml:space="preserve"> Gott in der ganzen Geschichte immer zum Heil der Menschen handelt. </w:t>
      </w:r>
    </w:p>
    <w:p w:rsidR="006F3EAE" w:rsidRPr="006F3EAE" w:rsidRDefault="00A12591" w:rsidP="006F3EAE">
      <w:pPr>
        <w:jc w:val="both"/>
        <w:rPr>
          <w:vertAlign w:val="superscript"/>
        </w:rPr>
      </w:pPr>
      <w:r>
        <w:t>E</w:t>
      </w:r>
      <w:r w:rsidR="006F3EAE" w:rsidRPr="006F3EAE">
        <w:t>s beg</w:t>
      </w:r>
      <w:r w:rsidR="00526F10">
        <w:t>a</w:t>
      </w:r>
      <w:r w:rsidR="006F3EAE" w:rsidRPr="006F3EAE">
        <w:t xml:space="preserve">nn mit der </w:t>
      </w:r>
      <w:r w:rsidR="006F3EAE" w:rsidRPr="006F3EAE">
        <w:rPr>
          <w:i/>
        </w:rPr>
        <w:t>ersten Lesung</w:t>
      </w:r>
      <w:r w:rsidR="006F3EAE" w:rsidRPr="006F3EAE">
        <w:t xml:space="preserve"> aus dem Buch Génesis. Natürlich wissen wir, da</w:t>
      </w:r>
      <w:r w:rsidR="006F3EAE">
        <w:t>ss</w:t>
      </w:r>
      <w:r w:rsidR="006F3EAE" w:rsidRPr="006F3EAE">
        <w:t xml:space="preserve"> es kein naturwissenschaftlicher Bericht ist. Es ist ein poetischer Text, der die Vorstellungen der damaligen Zeit widerspiegelt. Die Sprache ist groß und feierlich. Deutlich wird die Erschaffung des Menschen her</w:t>
      </w:r>
      <w:r w:rsidR="00E841D5">
        <w:t>vor</w:t>
      </w:r>
      <w:r w:rsidR="006F3EAE" w:rsidRPr="006F3EAE">
        <w:t xml:space="preserve">gehoben. Mit Weisheit und Liebe hat Gott ihn nach </w:t>
      </w:r>
      <w:r w:rsidR="00B9763F">
        <w:t>S</w:t>
      </w:r>
      <w:r w:rsidR="006F3EAE" w:rsidRPr="006F3EAE">
        <w:t>einem Bild geschaffen.</w:t>
      </w:r>
      <w:r w:rsidR="00E841D5">
        <w:t xml:space="preserve"> „Gott erschuf den Menschen als sein Bild, als Bild Gottes schuf er ihn. Männlich und weiblich schuf er sie.“</w:t>
      </w:r>
      <w:r w:rsidR="006F3EAE">
        <w:t xml:space="preserve"> </w:t>
      </w:r>
      <w:r w:rsidR="006F3EAE">
        <w:rPr>
          <w:vertAlign w:val="superscript"/>
        </w:rPr>
        <w:t>(Gen 1,2</w:t>
      </w:r>
      <w:r w:rsidR="00E841D5">
        <w:rPr>
          <w:vertAlign w:val="superscript"/>
        </w:rPr>
        <w:t>7</w:t>
      </w:r>
      <w:r w:rsidR="006F3EAE">
        <w:rPr>
          <w:vertAlign w:val="superscript"/>
        </w:rPr>
        <w:t xml:space="preserve"> )</w:t>
      </w:r>
    </w:p>
    <w:p w:rsidR="006F3EAE" w:rsidRPr="006F3EAE" w:rsidRDefault="006F3EAE" w:rsidP="006F3EAE">
      <w:pPr>
        <w:jc w:val="both"/>
      </w:pPr>
      <w:r w:rsidRPr="006F3EAE">
        <w:t xml:space="preserve">Der Mensch ist geschaffen nach </w:t>
      </w:r>
      <w:r w:rsidR="00526F10" w:rsidRPr="006F3EAE">
        <w:t xml:space="preserve">Gottes </w:t>
      </w:r>
      <w:r w:rsidRPr="006F3EAE">
        <w:t>Bild</w:t>
      </w:r>
      <w:r w:rsidR="00D22F32">
        <w:t>,</w:t>
      </w:r>
      <w:r w:rsidRPr="006F3EAE">
        <w:t xml:space="preserve"> dazu bestimmt, in Seiner Nähe und mit I</w:t>
      </w:r>
      <w:r w:rsidR="00B9763F" w:rsidRPr="00B9763F">
        <w:rPr>
          <w:sz w:val="18"/>
          <w:szCs w:val="18"/>
        </w:rPr>
        <w:t>HM</w:t>
      </w:r>
      <w:r w:rsidRPr="006F3EAE">
        <w:t xml:space="preserve"> zu leben. Doch der Mensch geht nicht </w:t>
      </w:r>
      <w:r w:rsidR="002D665A" w:rsidRPr="006F3EAE">
        <w:t xml:space="preserve">Gottes </w:t>
      </w:r>
      <w:r w:rsidRPr="006F3EAE">
        <w:t>Weg</w:t>
      </w:r>
      <w:r w:rsidR="002D665A">
        <w:t>e</w:t>
      </w:r>
      <w:r w:rsidRPr="006F3EAE">
        <w:t>. Er will sich von Gott „befreien“, will die eigenen Wege gehen. Gott lä</w:t>
      </w:r>
      <w:r>
        <w:t>ss</w:t>
      </w:r>
      <w:r w:rsidRPr="006F3EAE">
        <w:t>t ih</w:t>
      </w:r>
      <w:r w:rsidR="00B9763F">
        <w:t>m die Freiheit</w:t>
      </w:r>
      <w:r w:rsidRPr="006F3EAE">
        <w:t xml:space="preserve"> und bleibt doch in der Nähe des Menschen.</w:t>
      </w:r>
    </w:p>
    <w:p w:rsidR="006F3EAE" w:rsidRPr="00E841D5" w:rsidRDefault="007F0294" w:rsidP="006F3EAE">
      <w:pPr>
        <w:jc w:val="both"/>
      </w:pPr>
      <w:r>
        <w:t>Wenn</w:t>
      </w:r>
      <w:r w:rsidR="006F3EAE" w:rsidRPr="006F3EAE">
        <w:t xml:space="preserve"> </w:t>
      </w:r>
      <w:r>
        <w:t>das</w:t>
      </w:r>
      <w:r w:rsidR="006F3EAE" w:rsidRPr="006F3EAE">
        <w:t xml:space="preserve"> Volk in Not </w:t>
      </w:r>
      <w:r w:rsidR="00526F10">
        <w:t>gerät</w:t>
      </w:r>
      <w:r>
        <w:t>,</w:t>
      </w:r>
      <w:r w:rsidR="006F3EAE" w:rsidRPr="006F3EAE">
        <w:t xml:space="preserve"> zu I</w:t>
      </w:r>
      <w:r w:rsidR="00B9763F" w:rsidRPr="00B9763F">
        <w:rPr>
          <w:sz w:val="18"/>
          <w:szCs w:val="18"/>
        </w:rPr>
        <w:t>HM</w:t>
      </w:r>
      <w:r w:rsidR="006F3EAE" w:rsidRPr="006F3EAE">
        <w:t xml:space="preserve"> schreit, ist Gott da und handelt: E</w:t>
      </w:r>
      <w:r w:rsidR="00B9763F" w:rsidRPr="00B9763F">
        <w:rPr>
          <w:sz w:val="18"/>
          <w:szCs w:val="18"/>
        </w:rPr>
        <w:t>R</w:t>
      </w:r>
      <w:r w:rsidR="006F3EAE" w:rsidRPr="006F3EAE">
        <w:t xml:space="preserve"> befreit das Volk</w:t>
      </w:r>
      <w:r w:rsidR="006B57FB">
        <w:t>,</w:t>
      </w:r>
      <w:r w:rsidR="006F3EAE" w:rsidRPr="006F3EAE">
        <w:t xml:space="preserve"> </w:t>
      </w:r>
      <w:r w:rsidR="006B57FB">
        <w:t>n</w:t>
      </w:r>
      <w:r w:rsidR="006F3EAE" w:rsidRPr="006F3EAE">
        <w:t>icht nur aus der Sklaverei</w:t>
      </w:r>
      <w:r w:rsidR="00E841D5">
        <w:t xml:space="preserve"> Ägyptens</w:t>
      </w:r>
      <w:r w:rsidR="006F3EAE" w:rsidRPr="006F3EAE">
        <w:t xml:space="preserve"> und am </w:t>
      </w:r>
      <w:r w:rsidR="006B57FB" w:rsidRPr="006F3EAE">
        <w:t>Schilfmeer</w:t>
      </w:r>
      <w:r w:rsidR="006F3EAE" w:rsidRPr="006F3EAE">
        <w:t>. Sein rettendes Ein</w:t>
      </w:r>
      <w:r w:rsidR="006F3EAE" w:rsidRPr="006F3EAE">
        <w:softHyphen/>
        <w:t xml:space="preserve">greifen am </w:t>
      </w:r>
      <w:r w:rsidR="006B57FB" w:rsidRPr="006F3EAE">
        <w:t xml:space="preserve">Roten Meer </w:t>
      </w:r>
      <w:r w:rsidR="006F3EAE" w:rsidRPr="006F3EAE">
        <w:t>ist</w:t>
      </w:r>
      <w:r w:rsidR="00E841D5">
        <w:t xml:space="preserve"> vielmehr</w:t>
      </w:r>
      <w:r w:rsidR="006F3EAE" w:rsidRPr="006F3EAE">
        <w:t xml:space="preserve"> Vorbild für jedes rettende Eingreifen Gottes: </w:t>
      </w:r>
      <w:r w:rsidR="00E841D5">
        <w:t xml:space="preserve">damals, </w:t>
      </w:r>
      <w:r w:rsidR="006F3EAE" w:rsidRPr="006F3EAE">
        <w:t xml:space="preserve">heute, immer und bis zum Ende der Welt. So wird verständlich, wieso Paulus den Durchzug durch das Rote Meer als Vorbild für die Taufe versteht. Denn in der Taufe sind wir, wie </w:t>
      </w:r>
      <w:r w:rsidR="007E42DD">
        <w:t>Paulus</w:t>
      </w:r>
      <w:r w:rsidR="006F3EAE" w:rsidRPr="006F3EAE">
        <w:t xml:space="preserve"> sagt, mit Christus gestorben, um mit I</w:t>
      </w:r>
      <w:r w:rsidR="00B9763F" w:rsidRPr="00B9763F">
        <w:rPr>
          <w:sz w:val="18"/>
          <w:szCs w:val="18"/>
        </w:rPr>
        <w:t>HM</w:t>
      </w:r>
      <w:r w:rsidR="006F3EAE" w:rsidRPr="006F3EAE">
        <w:t xml:space="preserve"> aufzuerstehen.</w:t>
      </w:r>
      <w:r>
        <w:rPr>
          <w:vertAlign w:val="superscript"/>
        </w:rPr>
        <w:t xml:space="preserve"> </w:t>
      </w:r>
      <w:r w:rsidR="00E841D5">
        <w:t xml:space="preserve">Er drückt es sogar schärfer aus: </w:t>
      </w:r>
      <w:r w:rsidR="007E42DD">
        <w:t xml:space="preserve">„σύμφυτοι – </w:t>
      </w:r>
      <w:r w:rsidR="002D665A">
        <w:t>Z</w:t>
      </w:r>
      <w:r w:rsidR="007E42DD">
        <w:t>usammengewachsene seiend in der Gleichheit seines Todes, aber auch der Auferstehung.“</w:t>
      </w:r>
      <w:r w:rsidR="007E42DD" w:rsidRPr="007E42DD">
        <w:rPr>
          <w:vertAlign w:val="superscript"/>
        </w:rPr>
        <w:t xml:space="preserve"> </w:t>
      </w:r>
      <w:r w:rsidR="007E42DD">
        <w:rPr>
          <w:vertAlign w:val="superscript"/>
        </w:rPr>
        <w:t>(Röm 6,3-5)</w:t>
      </w:r>
    </w:p>
    <w:p w:rsidR="006F3EAE" w:rsidRPr="006F3EAE" w:rsidRDefault="006F3EAE" w:rsidP="006F3EAE">
      <w:pPr>
        <w:jc w:val="both"/>
      </w:pPr>
      <w:r w:rsidRPr="006F3EAE">
        <w:t xml:space="preserve">Die </w:t>
      </w:r>
      <w:r w:rsidRPr="00526F10">
        <w:t>Lesung</w:t>
      </w:r>
      <w:r w:rsidRPr="006F3EAE">
        <w:t xml:space="preserve"> aus dem Buch Jesája sprach von Heilsankündigungen die unsere Vorstellungskraft übersteigen. </w:t>
      </w:r>
      <w:r w:rsidR="007F0294">
        <w:t xml:space="preserve">Sie </w:t>
      </w:r>
      <w:r w:rsidR="00A12591">
        <w:t>werden</w:t>
      </w:r>
      <w:r w:rsidRPr="006F3EAE">
        <w:t xml:space="preserve"> ein</w:t>
      </w:r>
      <w:r w:rsidR="00A12591">
        <w:t>em</w:t>
      </w:r>
      <w:r w:rsidRPr="006F3EAE">
        <w:t xml:space="preserve"> Volk ge</w:t>
      </w:r>
      <w:r w:rsidR="00A12591">
        <w:t>sag</w:t>
      </w:r>
      <w:r w:rsidRPr="006F3EAE">
        <w:t>t, da</w:t>
      </w:r>
      <w:r w:rsidR="007F0294">
        <w:t>ss</w:t>
      </w:r>
      <w:r w:rsidRPr="006F3EAE">
        <w:t xml:space="preserve"> im Exil lebt, weit weg vo</w:t>
      </w:r>
      <w:r w:rsidR="00A12591">
        <w:t>n der</w:t>
      </w:r>
      <w:r w:rsidRPr="006F3EAE">
        <w:t xml:space="preserve"> </w:t>
      </w:r>
      <w:r w:rsidR="00A12591">
        <w:t>Heimat</w:t>
      </w:r>
      <w:r w:rsidRPr="006F3EAE">
        <w:t>. Gefangenschaft ist die Realität, nicht Freiheit und Leben im Überflu</w:t>
      </w:r>
      <w:r w:rsidR="007F0294">
        <w:t>ss</w:t>
      </w:r>
      <w:r w:rsidRPr="006F3EAE">
        <w:t xml:space="preserve">. Wer </w:t>
      </w:r>
      <w:r w:rsidR="007E42DD">
        <w:t>den</w:t>
      </w:r>
      <w:r w:rsidRPr="006F3EAE">
        <w:t xml:space="preserve"> Worte</w:t>
      </w:r>
      <w:r w:rsidR="007E42DD">
        <w:t>n</w:t>
      </w:r>
      <w:r w:rsidRPr="006F3EAE">
        <w:t xml:space="preserve"> des Prophe</w:t>
      </w:r>
      <w:r w:rsidR="007E42DD">
        <w:softHyphen/>
      </w:r>
      <w:r w:rsidRPr="006F3EAE">
        <w:t xml:space="preserve">ten </w:t>
      </w:r>
      <w:r w:rsidRPr="006F3EAE">
        <w:lastRenderedPageBreak/>
        <w:t>ver</w:t>
      </w:r>
      <w:r w:rsidR="006B57FB">
        <w:softHyphen/>
      </w:r>
      <w:r w:rsidRPr="006F3EAE">
        <w:t>traut, wird erfahren: Gott ist treu</w:t>
      </w:r>
      <w:r w:rsidR="00D22F32">
        <w:t>!</w:t>
      </w:r>
      <w:r w:rsidRPr="006F3EAE">
        <w:t xml:space="preserve"> Aber E</w:t>
      </w:r>
      <w:r w:rsidR="005D2BEE" w:rsidRPr="005D2BEE">
        <w:rPr>
          <w:sz w:val="18"/>
          <w:szCs w:val="18"/>
        </w:rPr>
        <w:t>R</w:t>
      </w:r>
      <w:r w:rsidRPr="006F3EAE">
        <w:t xml:space="preserve"> kann nur einem Volk helfen, das seine Armut vor I</w:t>
      </w:r>
      <w:r w:rsidR="005D2BEE" w:rsidRPr="005D2BEE">
        <w:rPr>
          <w:sz w:val="18"/>
          <w:szCs w:val="18"/>
        </w:rPr>
        <w:t>HM</w:t>
      </w:r>
      <w:r w:rsidRPr="006F3EAE">
        <w:t xml:space="preserve"> begreift und sich </w:t>
      </w:r>
      <w:r w:rsidR="003073A4" w:rsidRPr="006F3EAE">
        <w:t xml:space="preserve">Gottes </w:t>
      </w:r>
      <w:r w:rsidRPr="006F3EAE">
        <w:t>Angebot öffnet. Nur in die leeren Hände, die</w:t>
      </w:r>
      <w:r w:rsidR="00FF625B">
        <w:t xml:space="preserve"> sich</w:t>
      </w:r>
      <w:r w:rsidRPr="006F3EAE">
        <w:t xml:space="preserve"> I</w:t>
      </w:r>
      <w:r w:rsidR="005D2BEE" w:rsidRPr="005D2BEE">
        <w:rPr>
          <w:sz w:val="18"/>
          <w:szCs w:val="18"/>
        </w:rPr>
        <w:t>HM</w:t>
      </w:r>
      <w:r w:rsidRPr="006F3EAE">
        <w:t xml:space="preserve"> entgegenstreck</w:t>
      </w:r>
      <w:r w:rsidR="00FF625B">
        <w:t>en</w:t>
      </w:r>
      <w:r w:rsidRPr="006F3EAE">
        <w:t xml:space="preserve">, kann Gott etwas </w:t>
      </w:r>
      <w:r w:rsidR="006B57FB">
        <w:t>hinein</w:t>
      </w:r>
      <w:r w:rsidRPr="006F3EAE">
        <w:t xml:space="preserve">legen. </w:t>
      </w:r>
    </w:p>
    <w:p w:rsidR="006F3EAE" w:rsidRPr="006F3EAE" w:rsidRDefault="006F3EAE" w:rsidP="006F3EAE">
      <w:pPr>
        <w:jc w:val="both"/>
      </w:pPr>
      <w:r w:rsidRPr="006F3EAE">
        <w:t xml:space="preserve">In die Richtung wies auch die </w:t>
      </w:r>
      <w:r w:rsidRPr="00526F10">
        <w:t>Lesung</w:t>
      </w:r>
      <w:r w:rsidRPr="006F3EAE">
        <w:t xml:space="preserve"> aus dem Buch Ezéchiel. Dem Volk wird zugerufen: „Ich </w:t>
      </w:r>
      <w:r w:rsidR="007E42DD">
        <w:t>nehme</w:t>
      </w:r>
      <w:r w:rsidRPr="006F3EAE">
        <w:t xml:space="preserve"> euch heraus aus den </w:t>
      </w:r>
      <w:r w:rsidR="007E42DD">
        <w:t>Nationen</w:t>
      </w:r>
      <w:r w:rsidRPr="006F3EAE">
        <w:t xml:space="preserve">, ich sammle euch aus allen Ländern und bringe euch </w:t>
      </w:r>
      <w:r w:rsidR="007E42DD">
        <w:t>zu eu</w:t>
      </w:r>
      <w:r w:rsidRPr="006F3EAE">
        <w:t>r</w:t>
      </w:r>
      <w:r w:rsidR="007E42DD">
        <w:t>em</w:t>
      </w:r>
      <w:r w:rsidRPr="006F3EAE">
        <w:t xml:space="preserve"> </w:t>
      </w:r>
      <w:r w:rsidR="007E42DD">
        <w:t>Ackerboden</w:t>
      </w:r>
      <w:r w:rsidRPr="006F3EAE">
        <w:t>. Ich gieße reines Wasser über euch aus, dann werdet ihr rein. Ich reinige euch von aller Unreinheit und von allen euren Götzen.“</w:t>
      </w:r>
      <w:r w:rsidR="007F0294">
        <w:rPr>
          <w:vertAlign w:val="superscript"/>
        </w:rPr>
        <w:t xml:space="preserve"> (Ez 36,24f)</w:t>
      </w:r>
      <w:r w:rsidRPr="006F3EAE">
        <w:t xml:space="preserve"> Das Loslassen </w:t>
      </w:r>
      <w:r w:rsidR="007E42DD">
        <w:t>uns</w:t>
      </w:r>
      <w:r w:rsidRPr="006F3EAE">
        <w:t>er</w:t>
      </w:r>
      <w:r w:rsidR="007E42DD">
        <w:t xml:space="preserve"> selbstgewählten</w:t>
      </w:r>
      <w:r w:rsidRPr="006F3EAE">
        <w:t xml:space="preserve"> Götzen ist Voraussetzung, da</w:t>
      </w:r>
      <w:r w:rsidR="00FF625B">
        <w:t>ss</w:t>
      </w:r>
      <w:r w:rsidRPr="006F3EAE">
        <w:t xml:space="preserve"> Gott uns befreien kann. </w:t>
      </w:r>
      <w:r w:rsidR="002D665A">
        <w:t xml:space="preserve">Aber </w:t>
      </w:r>
      <w:r w:rsidRPr="006F3EAE">
        <w:t>E</w:t>
      </w:r>
      <w:r w:rsidR="005D2BEE" w:rsidRPr="005D2BEE">
        <w:rPr>
          <w:sz w:val="18"/>
          <w:szCs w:val="18"/>
        </w:rPr>
        <w:t>R</w:t>
      </w:r>
      <w:r w:rsidRPr="006F3EAE">
        <w:t xml:space="preserve"> tut es nicht gegen unseren Willen. </w:t>
      </w:r>
    </w:p>
    <w:p w:rsidR="006F3EAE" w:rsidRPr="006F3EAE" w:rsidRDefault="006F3EAE" w:rsidP="006F3EAE">
      <w:pPr>
        <w:jc w:val="both"/>
      </w:pPr>
      <w:r w:rsidRPr="006F3EAE">
        <w:t>Wo sind die „Götzen“, die Dinge und „Erfolge“, die wir auf jeden Fall behalten</w:t>
      </w:r>
      <w:r w:rsidR="00E3302D">
        <w:t xml:space="preserve"> und festhalten</w:t>
      </w:r>
      <w:r w:rsidRPr="006F3EAE">
        <w:t xml:space="preserve"> wollen? Gott achtet die freie Entscheidung des Menschen; E</w:t>
      </w:r>
      <w:r w:rsidR="005D2BEE" w:rsidRPr="005D2BEE">
        <w:rPr>
          <w:sz w:val="18"/>
          <w:szCs w:val="18"/>
        </w:rPr>
        <w:t>R</w:t>
      </w:r>
      <w:r w:rsidRPr="006F3EAE">
        <w:t xml:space="preserve"> handelt ni</w:t>
      </w:r>
      <w:r w:rsidR="007E42DD">
        <w:t>e</w:t>
      </w:r>
      <w:r w:rsidRPr="006F3EAE">
        <w:t xml:space="preserve"> gegen unseren Willen. Ob Gott an uns handeln kann, liegt a</w:t>
      </w:r>
      <w:r w:rsidR="00E3302D">
        <w:t>lso</w:t>
      </w:r>
      <w:r w:rsidRPr="006F3EAE">
        <w:t xml:space="preserve"> an uns selbst.</w:t>
      </w:r>
    </w:p>
    <w:p w:rsidR="006F3EAE" w:rsidRPr="006F3EAE" w:rsidRDefault="00E3302D" w:rsidP="006F3EAE">
      <w:pPr>
        <w:jc w:val="both"/>
      </w:pPr>
      <w:r>
        <w:t>Nach</w:t>
      </w:r>
      <w:r w:rsidR="00091C4F">
        <w:t xml:space="preserve"> dem</w:t>
      </w:r>
      <w:r>
        <w:t xml:space="preserve"> Alten </w:t>
      </w:r>
      <w:r w:rsidR="005D2BEE">
        <w:t>Bund</w:t>
      </w:r>
      <w:r>
        <w:t xml:space="preserve"> kommt mit Jesus etwas Neues. </w:t>
      </w:r>
      <w:r w:rsidR="006F3EAE" w:rsidRPr="006F3EAE">
        <w:t xml:space="preserve">Das, was sich im heilsgeschichtlichen Handeln Gottes an </w:t>
      </w:r>
      <w:r w:rsidR="005D2BEE">
        <w:t>S</w:t>
      </w:r>
      <w:r w:rsidR="006F3EAE" w:rsidRPr="006F3EAE">
        <w:t xml:space="preserve">einem Volk </w:t>
      </w:r>
      <w:r w:rsidR="00FF625B">
        <w:t>gezeigt</w:t>
      </w:r>
      <w:r w:rsidR="006F3EAE" w:rsidRPr="006F3EAE">
        <w:t xml:space="preserve"> hat, das wird nun auf alle Menschen ausgedehnt. Wir können </w:t>
      </w:r>
      <w:r w:rsidR="00526F10">
        <w:t>Röm</w:t>
      </w:r>
      <w:r w:rsidR="006F3EAE" w:rsidRPr="006F3EAE">
        <w:t xml:space="preserve"> 6 auch lesen als das große Staunen des Apostels</w:t>
      </w:r>
      <w:r>
        <w:t>:</w:t>
      </w:r>
      <w:r w:rsidR="006F3EAE" w:rsidRPr="006F3EAE">
        <w:t xml:space="preserve"> Gott</w:t>
      </w:r>
      <w:r>
        <w:t xml:space="preserve"> bietet</w:t>
      </w:r>
      <w:r w:rsidR="006F3EAE" w:rsidRPr="006F3EAE">
        <w:t xml:space="preserve"> jetzt allen Menschen </w:t>
      </w:r>
      <w:r w:rsidR="005D2BEE">
        <w:t>S</w:t>
      </w:r>
      <w:r w:rsidR="006F3EAE" w:rsidRPr="006F3EAE">
        <w:t xml:space="preserve">ein Heil an. </w:t>
      </w:r>
      <w:r>
        <w:t xml:space="preserve">Durch die Taufe </w:t>
      </w:r>
      <w:r w:rsidR="006F3EAE" w:rsidRPr="006F3EAE">
        <w:t xml:space="preserve">gehen </w:t>
      </w:r>
      <w:r>
        <w:t>w</w:t>
      </w:r>
      <w:r w:rsidRPr="006F3EAE">
        <w:t xml:space="preserve">ir </w:t>
      </w:r>
      <w:r w:rsidR="006F3EAE" w:rsidRPr="006F3EAE">
        <w:t>mit Christus vom Tod in das Leben hinüber. Dafür gibt es nur eine Vor</w:t>
      </w:r>
      <w:r w:rsidR="006F3EAE" w:rsidRPr="006F3EAE">
        <w:softHyphen/>
        <w:t>aussetzung: Wir müssen an I</w:t>
      </w:r>
      <w:r w:rsidR="005D2BEE" w:rsidRPr="005D2BEE">
        <w:rPr>
          <w:sz w:val="18"/>
          <w:szCs w:val="18"/>
        </w:rPr>
        <w:t>HN</w:t>
      </w:r>
      <w:r w:rsidR="006F3EAE" w:rsidRPr="006F3EAE">
        <w:t xml:space="preserve"> glauben und „auf Christus Jesus getauft“ sein.</w:t>
      </w:r>
      <w:r w:rsidR="007F0294">
        <w:rPr>
          <w:vertAlign w:val="superscript"/>
        </w:rPr>
        <w:t xml:space="preserve"> (vgl. Röm 6,3)</w:t>
      </w:r>
      <w:r w:rsidR="006F3EAE" w:rsidRPr="006F3EAE">
        <w:t xml:space="preserve"> </w:t>
      </w:r>
    </w:p>
    <w:p w:rsidR="006F3EAE" w:rsidRPr="006F3EAE" w:rsidRDefault="006F3EAE" w:rsidP="006F3EAE">
      <w:pPr>
        <w:jc w:val="both"/>
      </w:pPr>
      <w:r w:rsidRPr="006F3EAE">
        <w:t>Die Berichte von Jesu Leiden und Tod gipfeln in der Osterbotschaft: E</w:t>
      </w:r>
      <w:r w:rsidRPr="005D2BEE">
        <w:rPr>
          <w:sz w:val="18"/>
          <w:szCs w:val="18"/>
        </w:rPr>
        <w:t>R</w:t>
      </w:r>
      <w:r w:rsidRPr="006F3EAE">
        <w:t xml:space="preserve"> ist auf</w:t>
      </w:r>
      <w:r w:rsidRPr="006F3EAE">
        <w:softHyphen/>
        <w:t>erstanden, E</w:t>
      </w:r>
      <w:r w:rsidR="005D2BEE" w:rsidRPr="005D2BEE">
        <w:rPr>
          <w:sz w:val="18"/>
          <w:szCs w:val="18"/>
        </w:rPr>
        <w:t>R</w:t>
      </w:r>
      <w:r w:rsidRPr="006F3EAE">
        <w:t xml:space="preserve"> lebt!</w:t>
      </w:r>
      <w:r w:rsidR="00E3302D">
        <w:t xml:space="preserve"> Bis heute ist die Ratlosigkeit der Frauen im Evangelium zu spüren. Dass Jesus lebt widerspricht allen Erfahrun</w:t>
      </w:r>
      <w:r w:rsidR="00E3302D">
        <w:softHyphen/>
        <w:t>gen der Menschen: E</w:t>
      </w:r>
      <w:r w:rsidR="005D2BEE" w:rsidRPr="005D2BEE">
        <w:rPr>
          <w:sz w:val="18"/>
          <w:szCs w:val="18"/>
        </w:rPr>
        <w:t>R</w:t>
      </w:r>
      <w:r w:rsidR="00E3302D">
        <w:t xml:space="preserve"> war tot, der Speer in </w:t>
      </w:r>
      <w:r w:rsidR="00B97533">
        <w:t>S</w:t>
      </w:r>
      <w:r w:rsidR="00E3302D">
        <w:t>einer Seite hat es deutlich gezeigt</w:t>
      </w:r>
      <w:r w:rsidR="008D31CD">
        <w:t>; einen Stich durch Lunge und Herz übersteht keiner,</w:t>
      </w:r>
      <w:r w:rsidR="00E3302D">
        <w:t xml:space="preserve"> – und nun lebt E</w:t>
      </w:r>
      <w:r w:rsidR="00D734E7" w:rsidRPr="00D734E7">
        <w:rPr>
          <w:sz w:val="18"/>
          <w:szCs w:val="18"/>
        </w:rPr>
        <w:t>R</w:t>
      </w:r>
      <w:r w:rsidR="008D31CD">
        <w:t>!</w:t>
      </w:r>
      <w:r w:rsidRPr="006F3EAE">
        <w:t xml:space="preserve"> </w:t>
      </w:r>
      <w:r w:rsidR="007F0294">
        <w:t>–</w:t>
      </w:r>
      <w:r w:rsidRPr="006F3EAE">
        <w:t xml:space="preserve"> Übrigens wurde „nach alter Leseordnung... die M</w:t>
      </w:r>
      <w:r w:rsidR="007F0294">
        <w:t>ar</w:t>
      </w:r>
      <w:r w:rsidRPr="006F3EAE">
        <w:t>k</w:t>
      </w:r>
      <w:r w:rsidR="007F0294">
        <w:t>us</w:t>
      </w:r>
      <w:r w:rsidRPr="006F3EAE">
        <w:t>-Passion mitsamt der Auferstehung</w:t>
      </w:r>
      <w:r w:rsidR="007F0294">
        <w:t>s</w:t>
      </w:r>
      <w:r w:rsidRPr="006F3EAE">
        <w:t>botschaft in der Osternacht verkündet.“</w:t>
      </w:r>
      <w:r w:rsidRPr="006F3EAE">
        <w:rPr>
          <w:rStyle w:val="Funotenzeichen"/>
        </w:rPr>
        <w:footnoteReference w:id="1"/>
      </w:r>
      <w:r w:rsidR="007F0294">
        <w:t xml:space="preserve"> </w:t>
      </w:r>
      <w:r w:rsidR="00E3302D">
        <w:t>Da</w:t>
      </w:r>
      <w:r w:rsidR="008D31CD">
        <w:softHyphen/>
      </w:r>
      <w:r w:rsidR="00E3302D">
        <w:t>durch wur</w:t>
      </w:r>
      <w:r w:rsidR="00D734E7">
        <w:softHyphen/>
      </w:r>
      <w:r w:rsidR="00E3302D">
        <w:t>de diese Ungeheuerlichkeit deutlich herausgestellt.</w:t>
      </w:r>
    </w:p>
    <w:p w:rsidR="006F3EAE" w:rsidRPr="00C32D97" w:rsidRDefault="006F3EAE" w:rsidP="006F3EAE">
      <w:pPr>
        <w:jc w:val="both"/>
        <w:rPr>
          <w:vertAlign w:val="superscript"/>
        </w:rPr>
      </w:pPr>
      <w:r w:rsidRPr="006F3EAE">
        <w:t xml:space="preserve">Das leere Grab </w:t>
      </w:r>
      <w:r w:rsidR="007F0294">
        <w:t>ist</w:t>
      </w:r>
      <w:r w:rsidRPr="006F3EAE">
        <w:t xml:space="preserve"> ein Zeichen, ein Hinweis. Erst die Begegnung mit dem Auferstandenen macht das Zeichen verstehbar</w:t>
      </w:r>
      <w:r w:rsidR="00C70650">
        <w:t>, lesbar</w:t>
      </w:r>
      <w:r w:rsidRPr="006F3EAE">
        <w:t xml:space="preserve">. Die Begegnung </w:t>
      </w:r>
      <w:r w:rsidR="00FF625B" w:rsidRPr="006F3EAE">
        <w:t xml:space="preserve">ist </w:t>
      </w:r>
      <w:r w:rsidRPr="006F3EAE">
        <w:t xml:space="preserve">aber nur möglich, wenn das Herz bereit ist, zu sehen und zu glauben. Die Liebe </w:t>
      </w:r>
      <w:r w:rsidR="00E70C31">
        <w:t>be</w:t>
      </w:r>
      <w:r w:rsidR="00E70C31" w:rsidRPr="006F3EAE">
        <w:t xml:space="preserve">fähig </w:t>
      </w:r>
      <w:r w:rsidR="00C32D97">
        <w:t>uns</w:t>
      </w:r>
      <w:r w:rsidRPr="006F3EAE">
        <w:t xml:space="preserve"> dazu. </w:t>
      </w:r>
      <w:r w:rsidR="00C32D97">
        <w:t>–</w:t>
      </w:r>
      <w:r w:rsidRPr="006F3EAE">
        <w:t xml:space="preserve"> Denken Sie an den Bericht über die Emmausjünger: das brennende Herz spürte die Nähe des H</w:t>
      </w:r>
      <w:r w:rsidR="00D734E7" w:rsidRPr="00D734E7">
        <w:rPr>
          <w:sz w:val="18"/>
          <w:szCs w:val="18"/>
        </w:rPr>
        <w:t>ERRN</w:t>
      </w:r>
      <w:r w:rsidR="00C32D97">
        <w:t xml:space="preserve">, so dass sie dann sagen: „Brannte nicht </w:t>
      </w:r>
      <w:r w:rsidR="008D31CD">
        <w:t xml:space="preserve">unser </w:t>
      </w:r>
      <w:r w:rsidR="00C32D97">
        <w:t xml:space="preserve">Herz in </w:t>
      </w:r>
      <w:r w:rsidR="008D31CD">
        <w:t>uns</w:t>
      </w:r>
      <w:r w:rsidR="00C32D97">
        <w:t xml:space="preserve">, als </w:t>
      </w:r>
      <w:r w:rsidR="008D31CD">
        <w:t>e</w:t>
      </w:r>
      <w:r w:rsidR="00C32D97">
        <w:t xml:space="preserve">r unterwegs mit uns redete </w:t>
      </w:r>
      <w:r w:rsidR="00C32D97">
        <w:lastRenderedPageBreak/>
        <w:t>und uns den Sinn der Schrift</w:t>
      </w:r>
      <w:r w:rsidR="008D31CD">
        <w:t>en</w:t>
      </w:r>
      <w:r w:rsidR="00C32D97">
        <w:t xml:space="preserve"> er</w:t>
      </w:r>
      <w:r w:rsidR="008D31CD">
        <w:t>öffnete</w:t>
      </w:r>
      <w:r w:rsidR="00C32D97">
        <w:t>?“</w:t>
      </w:r>
      <w:r w:rsidR="00C32D97">
        <w:rPr>
          <w:vertAlign w:val="superscript"/>
        </w:rPr>
        <w:t xml:space="preserve"> (Lk 24,32)</w:t>
      </w:r>
      <w:r w:rsidR="00C32D97">
        <w:t xml:space="preserve"> </w:t>
      </w:r>
      <w:r w:rsidR="008D31CD">
        <w:t>O</w:t>
      </w:r>
      <w:r w:rsidRPr="006F3EAE">
        <w:t>der</w:t>
      </w:r>
      <w:r w:rsidR="008D31CD">
        <w:t xml:space="preserve"> denken Sie</w:t>
      </w:r>
      <w:r w:rsidRPr="006F3EAE">
        <w:t xml:space="preserve"> an Maria Magdalena: die Liebe hielt sie am leeren Grab fest, und so begegnete sie dem Auferstandenen</w:t>
      </w:r>
      <w:r w:rsidR="00C32D97">
        <w:t>.</w:t>
      </w:r>
      <w:r w:rsidR="00C32D97">
        <w:rPr>
          <w:vertAlign w:val="superscript"/>
        </w:rPr>
        <w:t xml:space="preserve"> (Joh 20,11-18)</w:t>
      </w:r>
    </w:p>
    <w:p w:rsidR="00794519" w:rsidRDefault="00794519" w:rsidP="006F3EAE">
      <w:pPr>
        <w:jc w:val="both"/>
      </w:pPr>
      <w:r>
        <w:t>Wer in</w:t>
      </w:r>
      <w:r w:rsidR="006F3EAE" w:rsidRPr="006F3EAE">
        <w:t xml:space="preserve"> den letzten Tagen</w:t>
      </w:r>
      <w:r>
        <w:t xml:space="preserve"> die liturgischen Feiern intensiv mitgelebt hat, für den</w:t>
      </w:r>
      <w:r w:rsidR="006F3EAE" w:rsidRPr="006F3EAE">
        <w:t xml:space="preserve"> waren die Berichte über die Passion Jesu hart, alles einfordernd. </w:t>
      </w:r>
      <w:r w:rsidR="00FF625B">
        <w:t>Wir</w:t>
      </w:r>
      <w:r w:rsidR="006F3EAE" w:rsidRPr="006F3EAE">
        <w:t xml:space="preserve"> steh</w:t>
      </w:r>
      <w:r w:rsidR="00FF625B">
        <w:t>en</w:t>
      </w:r>
      <w:r w:rsidR="006F3EAE" w:rsidRPr="006F3EAE">
        <w:t xml:space="preserve"> vielleicht noch unter dem Eindruck des gewaltigen Kampfes zwischen Leben und Tod. Doch auch uns wird </w:t>
      </w:r>
      <w:r>
        <w:t>–</w:t>
      </w:r>
      <w:r w:rsidR="006F3EAE" w:rsidRPr="006F3EAE">
        <w:t xml:space="preserve"> wie den Frauen am Grab </w:t>
      </w:r>
      <w:r>
        <w:t>–</w:t>
      </w:r>
      <w:r w:rsidR="006F3EAE" w:rsidRPr="006F3EAE">
        <w:t xml:space="preserve"> gesagt: „Erschreckt nicht! Ihr sucht Jesus von Nazaret, den Gekreuzigten. Er ist auferstanden; er ist nicht hier.“</w:t>
      </w:r>
      <w:r w:rsidR="00C32D97">
        <w:rPr>
          <w:vertAlign w:val="superscript"/>
        </w:rPr>
        <w:t xml:space="preserve"> (Mk 16,6)</w:t>
      </w:r>
      <w:r w:rsidR="006F3EAE" w:rsidRPr="006F3EAE">
        <w:t xml:space="preserve"> Und es folgt der Auftrag: „geht und sagt“.</w:t>
      </w:r>
      <w:r w:rsidR="00E3302D">
        <w:t xml:space="preserve"> </w:t>
      </w:r>
      <w:r>
        <w:rPr>
          <w:vertAlign w:val="superscript"/>
        </w:rPr>
        <w:t>(Mk 16,7)</w:t>
      </w:r>
      <w:r w:rsidR="006F3EAE" w:rsidRPr="006F3EAE">
        <w:t xml:space="preserve"> </w:t>
      </w:r>
      <w:r w:rsidR="00FF625B">
        <w:t>V</w:t>
      </w:r>
      <w:bookmarkStart w:id="0" w:name="_GoBack"/>
      <w:bookmarkEnd w:id="0"/>
      <w:r w:rsidR="00E3302D">
        <w:t>iel</w:t>
      </w:r>
      <w:r w:rsidR="00E3302D">
        <w:softHyphen/>
        <w:t xml:space="preserve">leicht </w:t>
      </w:r>
      <w:r w:rsidR="00FF625B">
        <w:t xml:space="preserve">wollen </w:t>
      </w:r>
      <w:r w:rsidR="00FF625B">
        <w:t>a</w:t>
      </w:r>
      <w:r w:rsidR="00FF625B">
        <w:t xml:space="preserve">uch wir </w:t>
      </w:r>
      <w:r w:rsidR="00E3302D">
        <w:t>hinlaufen und nachsehen – wie Petrus. Er kam noch nicht zum Glauben. Im Text heißt es: „Dann ging er nach Hause, voll Verwunderung über das, was geschehen war.“</w:t>
      </w:r>
      <w:r w:rsidR="00E3302D">
        <w:rPr>
          <w:vertAlign w:val="superscript"/>
        </w:rPr>
        <w:t xml:space="preserve"> (Lk 24,12)</w:t>
      </w:r>
      <w:r w:rsidR="00E3302D">
        <w:t xml:space="preserve"> Von Glauben ist da nicht die Rede.</w:t>
      </w:r>
      <w:r w:rsidR="0054787E">
        <w:t xml:space="preserve"> Der wuchs erst </w:t>
      </w:r>
      <w:r w:rsidR="00D734E7">
        <w:t>in</w:t>
      </w:r>
      <w:r w:rsidR="0054787E">
        <w:t xml:space="preserve"> der Begegnung mit dem Auferstandenen. </w:t>
      </w:r>
    </w:p>
    <w:p w:rsidR="00794519" w:rsidRDefault="0054787E" w:rsidP="006F3EAE">
      <w:pPr>
        <w:jc w:val="both"/>
      </w:pPr>
      <w:r>
        <w:t>In der Eucharistie begegnen wir d</w:t>
      </w:r>
      <w:r w:rsidR="00C70650">
        <w:t>ies</w:t>
      </w:r>
      <w:r>
        <w:t>em Auferstandenen. Deshalb fordern d</w:t>
      </w:r>
      <w:r w:rsidR="00794519">
        <w:t>iese Texte uns</w:t>
      </w:r>
      <w:r>
        <w:t xml:space="preserve"> </w:t>
      </w:r>
      <w:r w:rsidR="00794519">
        <w:t xml:space="preserve">auf: </w:t>
      </w:r>
      <w:r w:rsidR="006F3EAE" w:rsidRPr="006F3EAE">
        <w:t>Verkünde</w:t>
      </w:r>
      <w:r w:rsidR="00794519">
        <w:t>t</w:t>
      </w:r>
      <w:r w:rsidR="006F3EAE" w:rsidRPr="006F3EAE">
        <w:t xml:space="preserve"> die Botschaft von Ostern</w:t>
      </w:r>
      <w:r w:rsidR="00794519">
        <w:t>!</w:t>
      </w:r>
      <w:r w:rsidR="006F3EAE" w:rsidRPr="006F3EAE">
        <w:t xml:space="preserve"> Jesus ist von den Toten auferstanden! </w:t>
      </w:r>
      <w:r w:rsidR="00BC7203">
        <w:t>W</w:t>
      </w:r>
      <w:r w:rsidR="006F3EAE" w:rsidRPr="006F3EAE">
        <w:t xml:space="preserve">ir </w:t>
      </w:r>
      <w:r w:rsidR="00BC7203" w:rsidRPr="006F3EAE">
        <w:t xml:space="preserve">haben </w:t>
      </w:r>
      <w:r w:rsidR="006F3EAE" w:rsidRPr="006F3EAE">
        <w:t xml:space="preserve">Hoffnung! </w:t>
      </w:r>
    </w:p>
    <w:p w:rsidR="006F3EAE" w:rsidRPr="006F3EAE" w:rsidRDefault="006F3EAE" w:rsidP="006F3EAE">
      <w:pPr>
        <w:jc w:val="both"/>
      </w:pPr>
      <w:r w:rsidRPr="006F3EAE">
        <w:t>Die ganze Heilsgeschichte zeigt, da</w:t>
      </w:r>
      <w:r w:rsidR="00794519">
        <w:t>ss</w:t>
      </w:r>
      <w:r w:rsidRPr="006F3EAE">
        <w:t xml:space="preserve"> Gott die Menschen liebt und sie in </w:t>
      </w:r>
      <w:r w:rsidR="00BC7203">
        <w:t>S</w:t>
      </w:r>
      <w:r w:rsidRPr="006F3EAE">
        <w:t xml:space="preserve">eine Nähe ruft; wir </w:t>
      </w:r>
      <w:r w:rsidR="00794519" w:rsidRPr="006F3EAE">
        <w:t xml:space="preserve">sind </w:t>
      </w:r>
      <w:r w:rsidRPr="006F3EAE">
        <w:t>in d</w:t>
      </w:r>
      <w:r w:rsidR="00794519">
        <w:t>i</w:t>
      </w:r>
      <w:r w:rsidRPr="006F3EAE">
        <w:t>e Nähe Gottes</w:t>
      </w:r>
      <w:r w:rsidR="00794519" w:rsidRPr="00794519">
        <w:t xml:space="preserve"> </w:t>
      </w:r>
      <w:r w:rsidR="00794519" w:rsidRPr="006F3EAE">
        <w:t>gerufen</w:t>
      </w:r>
      <w:r w:rsidRPr="006F3EAE">
        <w:t>,</w:t>
      </w:r>
      <w:r w:rsidR="00794519">
        <w:t xml:space="preserve"> sind eingeladen,</w:t>
      </w:r>
      <w:r w:rsidRPr="006F3EAE">
        <w:t xml:space="preserve"> mit I</w:t>
      </w:r>
      <w:r w:rsidR="00D734E7" w:rsidRPr="00D734E7">
        <w:rPr>
          <w:sz w:val="18"/>
          <w:szCs w:val="18"/>
        </w:rPr>
        <w:t>HM</w:t>
      </w:r>
      <w:r w:rsidRPr="006F3EAE">
        <w:t xml:space="preserve"> zu leben. </w:t>
      </w:r>
      <w:r w:rsidR="006E1744">
        <w:t xml:space="preserve">– </w:t>
      </w:r>
      <w:r w:rsidRPr="006F3EAE">
        <w:t xml:space="preserve">Diesen Ruf hat Gott nie zurückgenommen. </w:t>
      </w:r>
    </w:p>
    <w:p w:rsidR="006F3EAE" w:rsidRPr="006F3EAE" w:rsidRDefault="006F3EAE" w:rsidP="006F3EAE">
      <w:pPr>
        <w:jc w:val="both"/>
      </w:pPr>
      <w:r w:rsidRPr="006F3EAE">
        <w:t xml:space="preserve">Wir entscheiden, ob wir uns </w:t>
      </w:r>
      <w:r w:rsidR="00794519">
        <w:t>Gottes Ruf</w:t>
      </w:r>
      <w:r w:rsidRPr="006F3EAE">
        <w:t xml:space="preserve"> öffnen oder nicht.</w:t>
      </w:r>
      <w:r w:rsidR="006E1744">
        <w:tab/>
      </w:r>
      <w:r w:rsidR="006E1744">
        <w:tab/>
        <w:t>Amen.</w:t>
      </w:r>
    </w:p>
    <w:p w:rsidR="006F3EAE" w:rsidRPr="006F3EAE" w:rsidRDefault="006F3EAE" w:rsidP="006F3EAE">
      <w:pPr>
        <w:jc w:val="both"/>
      </w:pPr>
    </w:p>
    <w:sectPr w:rsidR="006F3EAE" w:rsidRPr="006F3EAE" w:rsidSect="00526F10">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D5" w:rsidRDefault="006B3FD5">
      <w:r>
        <w:separator/>
      </w:r>
    </w:p>
  </w:endnote>
  <w:endnote w:type="continuationSeparator" w:id="0">
    <w:p w:rsidR="006B3FD5" w:rsidRDefault="006B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0" w:rsidRDefault="00526F10" w:rsidP="00B915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6F10" w:rsidRDefault="00526F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0" w:rsidRPr="00C32D97" w:rsidRDefault="00526F10" w:rsidP="00B91552">
    <w:pPr>
      <w:pStyle w:val="Fuzeile"/>
      <w:framePr w:wrap="around" w:vAnchor="text" w:hAnchor="margin" w:xAlign="center" w:y="1"/>
      <w:rPr>
        <w:rStyle w:val="Seitenzahl"/>
        <w:sz w:val="20"/>
        <w:szCs w:val="20"/>
      </w:rPr>
    </w:pPr>
    <w:r w:rsidRPr="00C32D97">
      <w:rPr>
        <w:rStyle w:val="Seitenzahl"/>
        <w:sz w:val="20"/>
        <w:szCs w:val="20"/>
      </w:rPr>
      <w:fldChar w:fldCharType="begin"/>
    </w:r>
    <w:r w:rsidRPr="00C32D97">
      <w:rPr>
        <w:rStyle w:val="Seitenzahl"/>
        <w:sz w:val="20"/>
        <w:szCs w:val="20"/>
      </w:rPr>
      <w:instrText xml:space="preserve">PAGE  </w:instrText>
    </w:r>
    <w:r w:rsidRPr="00C32D97">
      <w:rPr>
        <w:rStyle w:val="Seitenzahl"/>
        <w:sz w:val="20"/>
        <w:szCs w:val="20"/>
      </w:rPr>
      <w:fldChar w:fldCharType="separate"/>
    </w:r>
    <w:r w:rsidR="00C36AAD">
      <w:rPr>
        <w:rStyle w:val="Seitenzahl"/>
        <w:noProof/>
        <w:sz w:val="20"/>
        <w:szCs w:val="20"/>
      </w:rPr>
      <w:t>3</w:t>
    </w:r>
    <w:r w:rsidRPr="00C32D97">
      <w:rPr>
        <w:rStyle w:val="Seitenzahl"/>
        <w:sz w:val="20"/>
        <w:szCs w:val="20"/>
      </w:rPr>
      <w:fldChar w:fldCharType="end"/>
    </w:r>
  </w:p>
  <w:p w:rsidR="00526F10" w:rsidRPr="00C32D97" w:rsidRDefault="00526F10">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D5" w:rsidRDefault="006B3FD5">
      <w:r>
        <w:separator/>
      </w:r>
    </w:p>
  </w:footnote>
  <w:footnote w:type="continuationSeparator" w:id="0">
    <w:p w:rsidR="006B3FD5" w:rsidRDefault="006B3FD5">
      <w:r>
        <w:continuationSeparator/>
      </w:r>
    </w:p>
  </w:footnote>
  <w:footnote w:id="1">
    <w:p w:rsidR="00526F10" w:rsidRDefault="00526F10" w:rsidP="006F3EAE">
      <w:pPr>
        <w:pStyle w:val="Funotentext"/>
        <w:rPr>
          <w:sz w:val="16"/>
        </w:rPr>
      </w:pPr>
      <w:r>
        <w:rPr>
          <w:rStyle w:val="Funotenzeichen"/>
          <w:sz w:val="16"/>
        </w:rPr>
        <w:footnoteRef/>
      </w:r>
      <w:r>
        <w:rPr>
          <w:sz w:val="16"/>
        </w:rPr>
        <w:t xml:space="preserve"> Pastoralliturgisches Handlexikon, Leipzig </w:t>
      </w:r>
      <w:r>
        <w:rPr>
          <w:sz w:val="16"/>
          <w:vertAlign w:val="superscript"/>
        </w:rPr>
        <w:t>1</w:t>
      </w:r>
      <w:r>
        <w:rPr>
          <w:sz w:val="16"/>
        </w:rPr>
        <w:t>1982, Seite</w:t>
      </w:r>
      <w:r w:rsidR="002D665A">
        <w:rPr>
          <w:sz w:val="16"/>
        </w:rPr>
        <w:t xml:space="preserve"> </w:t>
      </w:r>
      <w:r>
        <w:rPr>
          <w:sz w:val="16"/>
        </w:rPr>
        <w:t>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0" w:rsidRPr="006F3EAE" w:rsidRDefault="00526F10">
    <w:pPr>
      <w:pStyle w:val="Kopfzeile"/>
      <w:rPr>
        <w:sz w:val="16"/>
        <w:szCs w:val="16"/>
      </w:rPr>
    </w:pPr>
    <w:r>
      <w:rPr>
        <w:sz w:val="16"/>
        <w:szCs w:val="16"/>
      </w:rPr>
      <w:t xml:space="preserve">Ostermontag – C – </w:t>
    </w:r>
    <w:r w:rsidR="00EC64C8">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AE"/>
    <w:rsid w:val="00091C4F"/>
    <w:rsid w:val="00136C56"/>
    <w:rsid w:val="002D665A"/>
    <w:rsid w:val="003073A4"/>
    <w:rsid w:val="004A31C1"/>
    <w:rsid w:val="00526F10"/>
    <w:rsid w:val="00545F4E"/>
    <w:rsid w:val="0054787E"/>
    <w:rsid w:val="005B025F"/>
    <w:rsid w:val="005D2BEE"/>
    <w:rsid w:val="006B3FD5"/>
    <w:rsid w:val="006B57FB"/>
    <w:rsid w:val="006E1744"/>
    <w:rsid w:val="006F3EAE"/>
    <w:rsid w:val="00794519"/>
    <w:rsid w:val="007E42DD"/>
    <w:rsid w:val="007F0294"/>
    <w:rsid w:val="008464BF"/>
    <w:rsid w:val="008D31CD"/>
    <w:rsid w:val="008F311E"/>
    <w:rsid w:val="00957376"/>
    <w:rsid w:val="009E5C76"/>
    <w:rsid w:val="00A12591"/>
    <w:rsid w:val="00B1759A"/>
    <w:rsid w:val="00B91552"/>
    <w:rsid w:val="00B97533"/>
    <w:rsid w:val="00B9763F"/>
    <w:rsid w:val="00BB7359"/>
    <w:rsid w:val="00BC7203"/>
    <w:rsid w:val="00C32D97"/>
    <w:rsid w:val="00C36AAD"/>
    <w:rsid w:val="00C644B5"/>
    <w:rsid w:val="00C70650"/>
    <w:rsid w:val="00C74122"/>
    <w:rsid w:val="00D22F32"/>
    <w:rsid w:val="00D734E7"/>
    <w:rsid w:val="00E3302D"/>
    <w:rsid w:val="00E70C31"/>
    <w:rsid w:val="00E841D5"/>
    <w:rsid w:val="00EC64C8"/>
    <w:rsid w:val="00F21C42"/>
    <w:rsid w:val="00F840F9"/>
    <w:rsid w:val="00FE6E79"/>
    <w:rsid w:val="00FF6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4E094"/>
  <w15:chartTrackingRefBased/>
  <w15:docId w15:val="{331B52F5-9498-4485-90B5-2BC3485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3EAE"/>
    <w:pPr>
      <w:tabs>
        <w:tab w:val="center" w:pos="4536"/>
        <w:tab w:val="right" w:pos="9072"/>
      </w:tabs>
    </w:pPr>
  </w:style>
  <w:style w:type="paragraph" w:styleId="Fuzeile">
    <w:name w:val="footer"/>
    <w:basedOn w:val="Standard"/>
    <w:rsid w:val="006F3EAE"/>
    <w:pPr>
      <w:tabs>
        <w:tab w:val="center" w:pos="4536"/>
        <w:tab w:val="right" w:pos="9072"/>
      </w:tabs>
    </w:pPr>
  </w:style>
  <w:style w:type="paragraph" w:styleId="Funotentext">
    <w:name w:val="footnote text"/>
    <w:basedOn w:val="Standard"/>
    <w:semiHidden/>
    <w:rsid w:val="006F3EAE"/>
    <w:pPr>
      <w:overflowPunct w:val="0"/>
      <w:autoSpaceDE w:val="0"/>
      <w:autoSpaceDN w:val="0"/>
      <w:adjustRightInd w:val="0"/>
      <w:textAlignment w:val="baseline"/>
    </w:pPr>
    <w:rPr>
      <w:sz w:val="20"/>
      <w:szCs w:val="20"/>
    </w:rPr>
  </w:style>
  <w:style w:type="character" w:styleId="Funotenzeichen">
    <w:name w:val="footnote reference"/>
    <w:semiHidden/>
    <w:rsid w:val="006F3EAE"/>
    <w:rPr>
      <w:vertAlign w:val="superscript"/>
    </w:rPr>
  </w:style>
  <w:style w:type="character" w:styleId="Seitenzahl">
    <w:name w:val="page number"/>
    <w:basedOn w:val="Absatz-Standardschriftart"/>
    <w:rsid w:val="00C32D97"/>
  </w:style>
  <w:style w:type="paragraph" w:styleId="Sprechblasentext">
    <w:name w:val="Balloon Text"/>
    <w:basedOn w:val="Standard"/>
    <w:semiHidden/>
    <w:rsid w:val="009E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Vor einigen Tagen gab es etwas Aufregung, da die Lesungen von mir falsch angegeben waren</vt:lpstr>
    </vt:vector>
  </TitlesOfParts>
  <Company>Arbeitszimmer</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einigen Tagen gab es etwas Aufregung, da die Lesungen von mir falsch angegeben waren</dc:title>
  <dc:subject/>
  <dc:creator>Armin</dc:creator>
  <cp:keywords/>
  <dc:description/>
  <cp:lastModifiedBy>Armin Kögler</cp:lastModifiedBy>
  <cp:revision>8</cp:revision>
  <cp:lastPrinted>2007-04-04T13:07:00Z</cp:lastPrinted>
  <dcterms:created xsi:type="dcterms:W3CDTF">2022-03-27T06:50:00Z</dcterms:created>
  <dcterms:modified xsi:type="dcterms:W3CDTF">2022-04-16T08:08:00Z</dcterms:modified>
</cp:coreProperties>
</file>