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B9" w:rsidRDefault="007133ED" w:rsidP="001831B9">
      <w:pPr>
        <w:jc w:val="both"/>
      </w:pPr>
      <w:r>
        <w:t>Liebe Gemeinde, d</w:t>
      </w:r>
      <w:r w:rsidR="001831B9">
        <w:t xml:space="preserve">as Fest der </w:t>
      </w:r>
      <w:r w:rsidR="004A499E">
        <w:t>„</w:t>
      </w:r>
      <w:r w:rsidR="001831B9">
        <w:t>Darstellung des Herrn</w:t>
      </w:r>
      <w:r w:rsidR="004A499E">
        <w:t>“</w:t>
      </w:r>
      <w:r w:rsidR="001831B9">
        <w:t xml:space="preserve"> </w:t>
      </w:r>
      <w:r w:rsidR="005C38A2">
        <w:t>beschließt als</w:t>
      </w:r>
      <w:r w:rsidR="001831B9">
        <w:t xml:space="preserve"> alte</w:t>
      </w:r>
      <w:r w:rsidR="00EA01CB">
        <w:t>s</w:t>
      </w:r>
      <w:r w:rsidR="001831B9">
        <w:t xml:space="preserve"> Herrenfest den Reigen weihnachtliche</w:t>
      </w:r>
      <w:r w:rsidR="00952486">
        <w:t>r</w:t>
      </w:r>
      <w:r w:rsidR="001831B9">
        <w:t xml:space="preserve"> Feste</w:t>
      </w:r>
      <w:r w:rsidR="005C38A2">
        <w:t>.</w:t>
      </w:r>
      <w:r w:rsidR="001831B9">
        <w:t xml:space="preserve"> </w:t>
      </w:r>
      <w:r w:rsidR="005C38A2">
        <w:t>S</w:t>
      </w:r>
      <w:r w:rsidR="001831B9">
        <w:t xml:space="preserve">eit </w:t>
      </w:r>
      <w:r w:rsidR="004A499E">
        <w:t xml:space="preserve">der </w:t>
      </w:r>
      <w:r w:rsidR="00C101B3">
        <w:t>zweiten</w:t>
      </w:r>
      <w:r w:rsidR="004A499E">
        <w:t xml:space="preserve"> Hälfte des</w:t>
      </w:r>
      <w:r w:rsidR="001831B9">
        <w:t xml:space="preserve"> 4</w:t>
      </w:r>
      <w:r w:rsidR="004A499E">
        <w:t>. J</w:t>
      </w:r>
      <w:r w:rsidR="00C101B3">
        <w:t>h.</w:t>
      </w:r>
      <w:r w:rsidR="001831B9">
        <w:t xml:space="preserve"> </w:t>
      </w:r>
      <w:r w:rsidR="00952486">
        <w:t xml:space="preserve">ist es </w:t>
      </w:r>
      <w:r w:rsidR="001831B9">
        <w:t>für Jerusalem bezeugt. Neben Predigten bedeutende</w:t>
      </w:r>
      <w:r w:rsidR="00952486">
        <w:t>r</w:t>
      </w:r>
      <w:r w:rsidR="001831B9">
        <w:t xml:space="preserve"> Bischöfe und Kirchenväter gibt es den Bericht der Pilgerin </w:t>
      </w:r>
      <w:r w:rsidR="004A499E">
        <w:t>Ae</w:t>
      </w:r>
      <w:r w:rsidR="001831B9">
        <w:t>theria</w:t>
      </w:r>
      <w:r w:rsidR="004A499E">
        <w:t xml:space="preserve"> oder Egeria</w:t>
      </w:r>
      <w:r w:rsidR="005C38A2">
        <w:t>;</w:t>
      </w:r>
      <w:r w:rsidR="001831B9">
        <w:t xml:space="preserve"> </w:t>
      </w:r>
      <w:r w:rsidR="00C101B3">
        <w:t>sie</w:t>
      </w:r>
      <w:r w:rsidR="001831B9">
        <w:t xml:space="preserve"> </w:t>
      </w:r>
      <w:r w:rsidR="005C38A2">
        <w:t xml:space="preserve">beschreibt </w:t>
      </w:r>
      <w:r w:rsidR="001831B9">
        <w:t>die Feierlichkeiten genau. Es gab</w:t>
      </w:r>
      <w:r w:rsidR="00C101B3">
        <w:t xml:space="preserve"> </w:t>
      </w:r>
      <w:r w:rsidR="00670636">
        <w:t xml:space="preserve">am Abend </w:t>
      </w:r>
      <w:r w:rsidR="00C101B3">
        <w:t>eine</w:t>
      </w:r>
      <w:r w:rsidR="006F7810">
        <w:t xml:space="preserve"> lange</w:t>
      </w:r>
      <w:r w:rsidR="00C101B3">
        <w:t xml:space="preserve"> Vigil</w:t>
      </w:r>
      <w:r w:rsidR="006F7810">
        <w:t>feier</w:t>
      </w:r>
      <w:r w:rsidR="00670636">
        <w:t xml:space="preserve"> </w:t>
      </w:r>
      <w:r w:rsidR="006F7810">
        <w:t>und</w:t>
      </w:r>
      <w:r w:rsidR="00670636">
        <w:t xml:space="preserve"> </w:t>
      </w:r>
      <w:r w:rsidR="001831B9">
        <w:t>eine große</w:t>
      </w:r>
      <w:r w:rsidR="00EA01CB">
        <w:t>,</w:t>
      </w:r>
      <w:r w:rsidR="001831B9">
        <w:t xml:space="preserve"> feierliche </w:t>
      </w:r>
      <w:r w:rsidR="001C70F5">
        <w:t>Lichterp</w:t>
      </w:r>
      <w:r w:rsidR="001831B9">
        <w:t>rozession</w:t>
      </w:r>
      <w:r w:rsidR="00670636">
        <w:t>.</w:t>
      </w:r>
      <w:r w:rsidR="001831B9">
        <w:t xml:space="preserve"> Priester und Bischöfe h</w:t>
      </w:r>
      <w:r w:rsidR="004A499E">
        <w:t>ab</w:t>
      </w:r>
      <w:r w:rsidR="001831B9">
        <w:t>en in ihren Predigten die Geschehnisse von Lk 2,22-39 erklärt. Die Feier</w:t>
      </w:r>
      <w:r w:rsidR="001C70F5">
        <w:softHyphen/>
      </w:r>
      <w:r w:rsidR="005C38A2">
        <w:t>lichkeiten</w:t>
      </w:r>
      <w:r w:rsidR="001831B9">
        <w:t xml:space="preserve"> </w:t>
      </w:r>
      <w:r w:rsidR="004A499E">
        <w:t>wurde</w:t>
      </w:r>
      <w:r w:rsidR="005C38A2">
        <w:t>n</w:t>
      </w:r>
      <w:r w:rsidR="001831B9">
        <w:t xml:space="preserve"> mit </w:t>
      </w:r>
      <w:r w:rsidR="001C70F5">
        <w:t>d</w:t>
      </w:r>
      <w:r w:rsidR="001831B9">
        <w:t xml:space="preserve">er </w:t>
      </w:r>
      <w:r w:rsidR="00400072">
        <w:t>Eucharistie</w:t>
      </w:r>
      <w:r w:rsidR="00670636">
        <w:t xml:space="preserve"> am Morgen</w:t>
      </w:r>
      <w:r w:rsidR="001831B9">
        <w:t xml:space="preserve"> beendet.</w:t>
      </w:r>
      <w:r w:rsidR="001831B9">
        <w:rPr>
          <w:rStyle w:val="Funotenzeichen"/>
        </w:rPr>
        <w:footnoteReference w:id="1"/>
      </w:r>
    </w:p>
    <w:p w:rsidR="001831B9" w:rsidRDefault="001831B9" w:rsidP="001831B9">
      <w:pPr>
        <w:jc w:val="both"/>
      </w:pPr>
      <w:r>
        <w:t>Seit dem</w:t>
      </w:r>
      <w:r w:rsidR="00F459C5">
        <w:t xml:space="preserve"> frühen</w:t>
      </w:r>
      <w:r>
        <w:t xml:space="preserve"> 5. Jahrhundert ist für die Ostkirche der Name „Fest der Begegnung“ bezeugt. Dieser Festname </w:t>
      </w:r>
      <w:r w:rsidR="005C38A2">
        <w:t xml:space="preserve">erinnert </w:t>
      </w:r>
      <w:r>
        <w:t>daran, dass Jesus zum ersten</w:t>
      </w:r>
      <w:r w:rsidR="004A499E">
        <w:t xml:space="preserve"> M</w:t>
      </w:r>
      <w:r>
        <w:t xml:space="preserve">al dem Tempel </w:t>
      </w:r>
      <w:r w:rsidR="006F7810">
        <w:t>S</w:t>
      </w:r>
      <w:r>
        <w:t xml:space="preserve">eines Vaters und </w:t>
      </w:r>
      <w:r w:rsidR="00EA01CB">
        <w:t xml:space="preserve">in </w:t>
      </w:r>
      <w:r w:rsidR="00400072">
        <w:t>diese</w:t>
      </w:r>
      <w:r w:rsidR="00EA01CB">
        <w:t>m</w:t>
      </w:r>
      <w:r>
        <w:t xml:space="preserve"> Simeon und Hanna</w:t>
      </w:r>
      <w:r w:rsidR="005C38A2">
        <w:t xml:space="preserve"> als Ver</w:t>
      </w:r>
      <w:r w:rsidR="00C101B3">
        <w:softHyphen/>
      </w:r>
      <w:r w:rsidR="005C38A2">
        <w:t>treter des Volkes Israel</w:t>
      </w:r>
      <w:r>
        <w:t xml:space="preserve"> begeg</w:t>
      </w:r>
      <w:r w:rsidR="00EA01CB">
        <w:softHyphen/>
      </w:r>
      <w:r w:rsidR="005C38A2">
        <w:t>net.</w:t>
      </w:r>
    </w:p>
    <w:p w:rsidR="001831B9" w:rsidRDefault="001831B9" w:rsidP="001831B9">
      <w:pPr>
        <w:jc w:val="both"/>
      </w:pPr>
      <w:r>
        <w:t xml:space="preserve">Rom </w:t>
      </w:r>
      <w:r w:rsidR="00400072">
        <w:t xml:space="preserve">feierte </w:t>
      </w:r>
      <w:r>
        <w:t xml:space="preserve">das Fest </w:t>
      </w:r>
      <w:r w:rsidR="00F459C5">
        <w:t>ab</w:t>
      </w:r>
      <w:r>
        <w:t xml:space="preserve"> de</w:t>
      </w:r>
      <w:r w:rsidR="00400072">
        <w:t>r</w:t>
      </w:r>
      <w:r>
        <w:t xml:space="preserve"> Mitte des 5. Jahrhunderts. Die Namen </w:t>
      </w:r>
      <w:r w:rsidR="00400072">
        <w:t>‚</w:t>
      </w:r>
      <w:r>
        <w:t>Maria Lichtmess</w:t>
      </w:r>
      <w:r w:rsidR="00400072">
        <w:t>‘</w:t>
      </w:r>
      <w:r>
        <w:t xml:space="preserve"> </w:t>
      </w:r>
      <w:r w:rsidR="00670636">
        <w:t>oder</w:t>
      </w:r>
      <w:r>
        <w:t xml:space="preserve"> </w:t>
      </w:r>
      <w:r w:rsidR="00400072">
        <w:t>‚</w:t>
      </w:r>
      <w:r>
        <w:t>Maria Opferung</w:t>
      </w:r>
      <w:r w:rsidR="00400072">
        <w:t>‘</w:t>
      </w:r>
      <w:r>
        <w:t xml:space="preserve"> sind erst im späten Mit</w:t>
      </w:r>
      <w:r w:rsidR="00400072">
        <w:softHyphen/>
      </w:r>
      <w:r w:rsidR="00400072">
        <w:softHyphen/>
      </w:r>
      <w:r>
        <w:t>tel</w:t>
      </w:r>
      <w:r w:rsidR="00400072">
        <w:softHyphen/>
      </w:r>
      <w:r>
        <w:t xml:space="preserve">alter </w:t>
      </w:r>
      <w:r w:rsidR="00F459C5">
        <w:t>auf</w:t>
      </w:r>
      <w:r>
        <w:t>gekommen</w:t>
      </w:r>
      <w:r w:rsidR="00400072">
        <w:t>,</w:t>
      </w:r>
      <w:r>
        <w:t xml:space="preserve"> </w:t>
      </w:r>
      <w:r w:rsidR="00400072">
        <w:t>sie</w:t>
      </w:r>
      <w:r>
        <w:t xml:space="preserve"> verdunkeln</w:t>
      </w:r>
      <w:r w:rsidR="00F459C5">
        <w:t xml:space="preserve"> aber</w:t>
      </w:r>
      <w:r>
        <w:t xml:space="preserve"> den Charakter des Herrenfestes. Deshalb wurde vom Vatikanum</w:t>
      </w:r>
      <w:r w:rsidR="00F459C5">
        <w:t xml:space="preserve"> II.</w:t>
      </w:r>
      <w:r w:rsidR="005C38A2">
        <w:t xml:space="preserve"> für</w:t>
      </w:r>
      <w:r>
        <w:t xml:space="preserve"> </w:t>
      </w:r>
      <w:r w:rsidR="005C38A2">
        <w:t xml:space="preserve">das Fest </w:t>
      </w:r>
      <w:r>
        <w:t xml:space="preserve">wieder der alte </w:t>
      </w:r>
      <w:r w:rsidR="00EA01CB">
        <w:t>N</w:t>
      </w:r>
      <w:r>
        <w:t>ame</w:t>
      </w:r>
      <w:r w:rsidR="00EA01CB">
        <w:t xml:space="preserve"> </w:t>
      </w:r>
      <w:r>
        <w:t xml:space="preserve">„Darstellung des Herrn“ </w:t>
      </w:r>
      <w:r w:rsidR="005C38A2">
        <w:t>festgelegt</w:t>
      </w:r>
      <w:r>
        <w:t xml:space="preserve">. </w:t>
      </w:r>
    </w:p>
    <w:p w:rsidR="001831B9" w:rsidRDefault="001831B9" w:rsidP="001831B9">
      <w:pPr>
        <w:jc w:val="both"/>
      </w:pPr>
      <w:r>
        <w:t>Schon im 5. Jahrhundert war dieser 40. Tag nach Weihnachten</w:t>
      </w:r>
      <w:r w:rsidR="006F7810">
        <w:t xml:space="preserve"> schon</w:t>
      </w:r>
      <w:r>
        <w:t xml:space="preserve"> mit einer Lichterprozession ver</w:t>
      </w:r>
      <w:r>
        <w:softHyphen/>
        <w:t xml:space="preserve">bunden. </w:t>
      </w:r>
      <w:r w:rsidR="004A499E">
        <w:t>B</w:t>
      </w:r>
      <w:r>
        <w:t xml:space="preserve">ei der Prozession mitgetragene </w:t>
      </w:r>
      <w:r w:rsidR="001C70F5">
        <w:t>Kerzen</w:t>
      </w:r>
      <w:r>
        <w:t xml:space="preserve"> erinnern daran, dass der greise Simeon Jesus ein „Licht, das die Heiden erleuchtet“ </w:t>
      </w:r>
      <w:r>
        <w:rPr>
          <w:vertAlign w:val="superscript"/>
        </w:rPr>
        <w:t>(Lk 2,32)</w:t>
      </w:r>
      <w:r>
        <w:t xml:space="preserve"> n</w:t>
      </w:r>
      <w:r w:rsidR="004A499E">
        <w:t>e</w:t>
      </w:r>
      <w:r>
        <w:t>nnt.</w:t>
      </w:r>
      <w:r w:rsidR="005C38A2">
        <w:t xml:space="preserve"> </w:t>
      </w:r>
      <w:r w:rsidR="006F7810">
        <w:t>F</w:t>
      </w:r>
      <w:r w:rsidR="005C38A2">
        <w:t>rüh entstand</w:t>
      </w:r>
      <w:r w:rsidR="006F7810">
        <w:t xml:space="preserve"> auch</w:t>
      </w:r>
      <w:r w:rsidR="005C38A2">
        <w:t xml:space="preserve"> die Tradition, an diesem Fest die Kerzen zu segnen, die im Jahr für die Liturgien gebraucht werden.</w:t>
      </w:r>
      <w:r>
        <w:t xml:space="preserve"> </w:t>
      </w:r>
      <w:r w:rsidR="00EA01CB">
        <w:t xml:space="preserve">– </w:t>
      </w:r>
      <w:r w:rsidR="004F5E76">
        <w:t>Das</w:t>
      </w:r>
      <w:r w:rsidR="004A499E">
        <w:t xml:space="preserve"> zur Geschichte und</w:t>
      </w:r>
      <w:r>
        <w:t xml:space="preserve"> zum Festcharakter</w:t>
      </w:r>
      <w:r w:rsidR="004A499E">
        <w:t>.</w:t>
      </w:r>
      <w:r>
        <w:t xml:space="preserve"> </w:t>
      </w:r>
      <w:r w:rsidR="004A499E">
        <w:t>N</w:t>
      </w:r>
      <w:r>
        <w:t>un zu den Lesungen.</w:t>
      </w:r>
    </w:p>
    <w:p w:rsidR="001C70F5" w:rsidRPr="001C70F5" w:rsidRDefault="001C70F5" w:rsidP="001831B9">
      <w:pPr>
        <w:jc w:val="both"/>
        <w:rPr>
          <w:sz w:val="4"/>
          <w:szCs w:val="4"/>
        </w:rPr>
      </w:pPr>
    </w:p>
    <w:p w:rsidR="001831B9" w:rsidRDefault="001831B9" w:rsidP="001831B9">
      <w:pPr>
        <w:jc w:val="both"/>
      </w:pPr>
      <w:r>
        <w:t>Die Zeit des Propheten Maleáchi</w:t>
      </w:r>
      <w:r w:rsidR="004F5E76">
        <w:rPr>
          <w:vertAlign w:val="superscript"/>
        </w:rPr>
        <w:t xml:space="preserve"> </w:t>
      </w:r>
      <w:r w:rsidR="004F5E76" w:rsidRPr="004F5E76">
        <w:rPr>
          <w:vertAlign w:val="superscript"/>
        </w:rPr>
        <w:t xml:space="preserve">(5. Jh. </w:t>
      </w:r>
      <w:r w:rsidR="00670636">
        <w:rPr>
          <w:vertAlign w:val="superscript"/>
        </w:rPr>
        <w:t>v</w:t>
      </w:r>
      <w:r w:rsidR="004F5E76" w:rsidRPr="004F5E76">
        <w:rPr>
          <w:vertAlign w:val="superscript"/>
        </w:rPr>
        <w:t>.Chr.)</w:t>
      </w:r>
      <w:r w:rsidRPr="004F5E76">
        <w:rPr>
          <w:vertAlign w:val="superscript"/>
        </w:rPr>
        <w:t xml:space="preserve"> </w:t>
      </w:r>
      <w:r>
        <w:t>ähnelt in vielem unserer Zeit in Europa. In Jerusalem stand es mit dem Tempelkult ebenso schlecht wie mit den sittlichen und sozialen Verhältnissen. Es ist eine alte Erfahrung d</w:t>
      </w:r>
      <w:r w:rsidR="00EA01CB">
        <w:t>i</w:t>
      </w:r>
      <w:r>
        <w:t>e</w:t>
      </w:r>
      <w:r w:rsidR="00EA01CB">
        <w:t xml:space="preserve"> sich durch die</w:t>
      </w:r>
      <w:r>
        <w:t xml:space="preserve"> Geschichte</w:t>
      </w:r>
      <w:r w:rsidR="00EA01CB">
        <w:t xml:space="preserve"> zieht</w:t>
      </w:r>
      <w:r w:rsidR="004F5E76">
        <w:t>:</w:t>
      </w:r>
      <w:r>
        <w:t xml:space="preserve"> ein Volk, das keine Religion – als gelebte und das allgemeine Leben bestimmende und tragende Religion – keinen Kult mehr hat, auch bald ohne Kultur ist. Dann regiert de</w:t>
      </w:r>
      <w:r w:rsidR="004A499E">
        <w:t>r</w:t>
      </w:r>
      <w:r>
        <w:t xml:space="preserve"> blanke</w:t>
      </w:r>
      <w:r w:rsidR="004A499E">
        <w:t xml:space="preserve"> Egoismus, die brutale</w:t>
      </w:r>
      <w:r>
        <w:t xml:space="preserve"> Macht. Der Mensch wird zum „Material“ der Mächtigen. Und als solches wird er gebraucht</w:t>
      </w:r>
      <w:r w:rsidR="009C29B8">
        <w:t>, missbraucht</w:t>
      </w:r>
      <w:r>
        <w:t xml:space="preserve"> und verbraucht – egal, ob er schon geboren und herangewachsen ist, ob sich gerade Ei- und Samenzelle vereinigt haben, oder</w:t>
      </w:r>
      <w:r w:rsidR="00EA01CB">
        <w:t xml:space="preserve"> ob</w:t>
      </w:r>
      <w:r>
        <w:t xml:space="preserve"> der Mensch die letzten Jahre seines Lebens erreicht hat. Die Tötung alte</w:t>
      </w:r>
      <w:r w:rsidR="004F5E76">
        <w:t>r</w:t>
      </w:r>
      <w:r>
        <w:t xml:space="preserve"> und kranke</w:t>
      </w:r>
      <w:r w:rsidR="004F5E76">
        <w:t>r</w:t>
      </w:r>
      <w:r>
        <w:t xml:space="preserve"> Menschen wird als besondere Form des „Mitleidens“ </w:t>
      </w:r>
      <w:r w:rsidR="004F5E76">
        <w:t>dargestellt</w:t>
      </w:r>
      <w:r>
        <w:t xml:space="preserve">. </w:t>
      </w:r>
      <w:r w:rsidR="005C38A2">
        <w:t>Dafür wird</w:t>
      </w:r>
      <w:r>
        <w:t xml:space="preserve"> die Sprache ver</w:t>
      </w:r>
      <w:r w:rsidR="004F5E76">
        <w:softHyphen/>
      </w:r>
      <w:r>
        <w:t>dreht und bewusst umgedeutet</w:t>
      </w:r>
      <w:r w:rsidR="005C38A2">
        <w:t>.</w:t>
      </w:r>
      <w:r>
        <w:t xml:space="preserve"> </w:t>
      </w:r>
      <w:r w:rsidR="005C38A2">
        <w:t>D</w:t>
      </w:r>
      <w:r>
        <w:t>as eigene Tun</w:t>
      </w:r>
      <w:r w:rsidR="005C38A2">
        <w:t xml:space="preserve"> soll</w:t>
      </w:r>
      <w:r>
        <w:t xml:space="preserve"> als „gut“ ver</w:t>
      </w:r>
      <w:r w:rsidR="001C70F5">
        <w:softHyphen/>
      </w:r>
      <w:r>
        <w:t>schleier</w:t>
      </w:r>
      <w:r w:rsidR="005C38A2">
        <w:t xml:space="preserve">t </w:t>
      </w:r>
      <w:r w:rsidR="005C38A2">
        <w:lastRenderedPageBreak/>
        <w:t>werden</w:t>
      </w:r>
      <w:r>
        <w:t xml:space="preserve">. Das ist das Diktat der Macht, des Machbaren, die Diktatur der Mächtigen. </w:t>
      </w:r>
      <w:r w:rsidR="009C29B8">
        <w:t>Jesus nennt in Joh 8,44 den Teufel den „Mörder von Anfang an“ und den „Vater der Lüge“.</w:t>
      </w:r>
      <w:r w:rsidR="00D15E3E">
        <w:t xml:space="preserve"> Thomas von Aquin sagt sinngemäß: </w:t>
      </w:r>
      <w:r w:rsidR="00670636">
        <w:t>‚</w:t>
      </w:r>
      <w:r w:rsidR="00D15E3E">
        <w:t>Der Böse muss sich mit „Gutem“ tarnen, sonst fällt keiner auf ihn herein.</w:t>
      </w:r>
      <w:r w:rsidR="00670636">
        <w:t>‘</w:t>
      </w:r>
      <w:r w:rsidR="00D41ADC">
        <w:t xml:space="preserve"> </w:t>
      </w:r>
      <w:r w:rsidR="00D15E3E">
        <w:t>A</w:t>
      </w:r>
      <w:r w:rsidR="004F5E76">
        <w:t>uch</w:t>
      </w:r>
      <w:r w:rsidR="00D41ADC">
        <w:t xml:space="preserve"> </w:t>
      </w:r>
      <w:r w:rsidR="00B75D57">
        <w:t>V. Klemperer</w:t>
      </w:r>
      <w:r w:rsidR="00D15E3E">
        <w:t xml:space="preserve"> hat das in</w:t>
      </w:r>
      <w:r w:rsidR="00B75D57">
        <w:t xml:space="preserve"> </w:t>
      </w:r>
      <w:r w:rsidR="00D41ADC">
        <w:t>LTI</w:t>
      </w:r>
      <w:r w:rsidR="00D15E3E">
        <w:t xml:space="preserve"> meisterhaft beschrieben</w:t>
      </w:r>
      <w:r w:rsidR="004F5E76">
        <w:t>.</w:t>
      </w:r>
    </w:p>
    <w:p w:rsidR="001831B9" w:rsidRDefault="001831B9" w:rsidP="001831B9">
      <w:pPr>
        <w:jc w:val="both"/>
      </w:pPr>
      <w:r>
        <w:t>Nur Gott, nur de</w:t>
      </w:r>
      <w:r w:rsidR="009C29B8">
        <w:t>r</w:t>
      </w:r>
      <w:r>
        <w:t xml:space="preserve"> gelebte und das alltägliche Leben bestimmende </w:t>
      </w:r>
      <w:r w:rsidR="009C29B8">
        <w:t>Glaube</w:t>
      </w:r>
      <w:r>
        <w:t xml:space="preserve"> schützen den Menschen, g</w:t>
      </w:r>
      <w:r w:rsidR="006F7810">
        <w:t>i</w:t>
      </w:r>
      <w:r>
        <w:t>b</w:t>
      </w:r>
      <w:r w:rsidR="006F7810">
        <w:t>t</w:t>
      </w:r>
      <w:r>
        <w:t xml:space="preserve"> ihm die personale Würde.</w:t>
      </w:r>
    </w:p>
    <w:p w:rsidR="001831B9" w:rsidRDefault="001831B9" w:rsidP="001831B9">
      <w:pPr>
        <w:jc w:val="both"/>
      </w:pPr>
      <w:r>
        <w:t>Maleáchi hat mit diese</w:t>
      </w:r>
      <w:r w:rsidR="00670636">
        <w:t>m</w:t>
      </w:r>
      <w:r>
        <w:t xml:space="preserve"> Problem zu kämpfen. Deshalb ruft er Priester und Volk zur Umkehr auf, deshalb mahnt und warnt er vor </w:t>
      </w:r>
      <w:r w:rsidR="00670636">
        <w:t xml:space="preserve">Gottes </w:t>
      </w:r>
      <w:r>
        <w:t>bevorstehende</w:t>
      </w:r>
      <w:r w:rsidR="00670636">
        <w:t>m</w:t>
      </w:r>
      <w:r>
        <w:t xml:space="preserve"> Gericht. Wenn Gott eingreift, geht es um den Menschen und seine Würde. Gott kann nicht zulassen, da</w:t>
      </w:r>
      <w:r w:rsidR="009C29B8">
        <w:t>s</w:t>
      </w:r>
      <w:r>
        <w:t>s sein Ebenbild</w:t>
      </w:r>
      <w:r w:rsidR="009C29B8">
        <w:t>, sei es geboren oder ungeboren</w:t>
      </w:r>
      <w:r>
        <w:t xml:space="preserve"> in den Dreck getreten, missbraucht und verbraucht wird. </w:t>
      </w:r>
    </w:p>
    <w:p w:rsidR="001831B9" w:rsidRDefault="001831B9" w:rsidP="001831B9">
      <w:pPr>
        <w:jc w:val="both"/>
      </w:pPr>
      <w:r>
        <w:t>Jeder Prozess der Umkehr, der Reinigung ist schmerzlich. Die Schlacken der Sünde müssen ausgeschmolzen</w:t>
      </w:r>
      <w:r w:rsidR="004F5E76">
        <w:rPr>
          <w:vertAlign w:val="superscript"/>
        </w:rPr>
        <w:t xml:space="preserve"> (Mal 3,2f)</w:t>
      </w:r>
      <w:r>
        <w:t xml:space="preserve"> werden. Und am besten werden sie ausgeschmolzen, wenn das Feuer der Reue und Umkehr in unserem </w:t>
      </w:r>
      <w:r w:rsidR="00D15E3E">
        <w:t>Herzen</w:t>
      </w:r>
      <w:r>
        <w:t xml:space="preserve"> brennt und alles Widergöttliche verbrennt, damit</w:t>
      </w:r>
      <w:r w:rsidR="009C29B8">
        <w:t xml:space="preserve"> das</w:t>
      </w:r>
      <w:r>
        <w:t xml:space="preserve"> reine</w:t>
      </w:r>
      <w:r w:rsidR="009C29B8">
        <w:t xml:space="preserve"> </w:t>
      </w:r>
      <w:r>
        <w:t xml:space="preserve">Gold </w:t>
      </w:r>
      <w:r w:rsidR="009C29B8">
        <w:t>des Glaubens zum Vorschein kommt</w:t>
      </w:r>
      <w:r>
        <w:t>.</w:t>
      </w:r>
    </w:p>
    <w:p w:rsidR="006F7810" w:rsidRPr="006F7810" w:rsidRDefault="006F7810" w:rsidP="001831B9">
      <w:pPr>
        <w:jc w:val="both"/>
        <w:rPr>
          <w:sz w:val="4"/>
          <w:szCs w:val="4"/>
        </w:rPr>
      </w:pPr>
    </w:p>
    <w:p w:rsidR="001831B9" w:rsidRDefault="001831B9" w:rsidP="001831B9">
      <w:pPr>
        <w:jc w:val="both"/>
      </w:pPr>
      <w:r>
        <w:t xml:space="preserve">Der Weg, auf dem </w:t>
      </w:r>
      <w:r w:rsidR="006F7810">
        <w:t xml:space="preserve">Jesus </w:t>
      </w:r>
      <w:r>
        <w:t>Christus die Welt mit Gott versöhnt hat, war sein Leiden und Sterben für die Sünden der Welt. E</w:t>
      </w:r>
      <w:r w:rsidRPr="004F5E76">
        <w:rPr>
          <w:sz w:val="20"/>
          <w:szCs w:val="20"/>
        </w:rPr>
        <w:t>R</w:t>
      </w:r>
      <w:r>
        <w:t xml:space="preserve">, der Sohn Gottes, der ganz Heilige hat unsere Versuchungen und unseren Tod erlitten. So ist </w:t>
      </w:r>
      <w:r w:rsidR="00670636">
        <w:t>E</w:t>
      </w:r>
      <w:r w:rsidR="00670636" w:rsidRPr="00670636">
        <w:rPr>
          <w:sz w:val="20"/>
          <w:szCs w:val="20"/>
        </w:rPr>
        <w:t>R</w:t>
      </w:r>
      <w:r>
        <w:t xml:space="preserve"> für uns „ein barmherziger und Hoherpriester vor Gott“ geworden.</w:t>
      </w:r>
      <w:r>
        <w:rPr>
          <w:vertAlign w:val="superscript"/>
        </w:rPr>
        <w:t xml:space="preserve"> (Hebr 2,17)</w:t>
      </w:r>
      <w:r>
        <w:t xml:space="preserve"> Wir aber </w:t>
      </w:r>
      <w:r w:rsidR="00D15E3E">
        <w:t>sind</w:t>
      </w:r>
      <w:r>
        <w:t xml:space="preserve"> durch </w:t>
      </w:r>
      <w:r w:rsidR="004F5E76">
        <w:t>I</w:t>
      </w:r>
      <w:r w:rsidR="004F5E76" w:rsidRPr="004F5E76">
        <w:rPr>
          <w:sz w:val="20"/>
          <w:szCs w:val="20"/>
        </w:rPr>
        <w:t>HN</w:t>
      </w:r>
      <w:r>
        <w:t xml:space="preserve"> geheiligt und auf neue Weise als </w:t>
      </w:r>
      <w:r w:rsidR="009C29B8">
        <w:t>Kinder</w:t>
      </w:r>
      <w:r>
        <w:t xml:space="preserve"> Gottes angenommen.</w:t>
      </w:r>
    </w:p>
    <w:p w:rsidR="001831B9" w:rsidRPr="00670636" w:rsidRDefault="00B75D57" w:rsidP="001831B9">
      <w:pPr>
        <w:jc w:val="both"/>
      </w:pPr>
      <w:r>
        <w:t>W</w:t>
      </w:r>
      <w:r w:rsidR="001831B9">
        <w:t>ir können dieses Geschenk der Kindschaft Gottes</w:t>
      </w:r>
      <w:r>
        <w:t xml:space="preserve"> </w:t>
      </w:r>
      <w:bookmarkStart w:id="0" w:name="_GoBack"/>
      <w:bookmarkEnd w:id="0"/>
      <w:r w:rsidR="001831B9">
        <w:t xml:space="preserve">auch verspielen. Israel war </w:t>
      </w:r>
      <w:r w:rsidR="00A333B6">
        <w:t xml:space="preserve">Gottes </w:t>
      </w:r>
      <w:r w:rsidR="001831B9">
        <w:t>auserwählte</w:t>
      </w:r>
      <w:r w:rsidR="00A333B6">
        <w:t>s</w:t>
      </w:r>
      <w:r w:rsidR="001831B9">
        <w:t xml:space="preserve"> Volk. Und doch hat es sich so weit von </w:t>
      </w:r>
      <w:r w:rsidR="00670636">
        <w:t>Gott</w:t>
      </w:r>
      <w:r w:rsidR="001831B9">
        <w:t xml:space="preserve"> entfernt, dass in seinen Reihen schlimmere Gräueltaten vorkamen als bei den Heidenvölkern ringsherum.</w:t>
      </w:r>
      <w:r w:rsidR="00A333B6">
        <w:t xml:space="preserve"> Auch Paulus muss im ersten Korintherbrief von Gräueltaten sprechen, „wie sie nicht einmal unter den Heiden vorkommen“</w:t>
      </w:r>
      <w:r w:rsidR="00670636">
        <w:t>,</w:t>
      </w:r>
      <w:r w:rsidR="00A333B6">
        <w:rPr>
          <w:vertAlign w:val="superscript"/>
        </w:rPr>
        <w:t xml:space="preserve"> (1 Kor 5,1)</w:t>
      </w:r>
      <w:r w:rsidR="00670636">
        <w:t xml:space="preserve"> – höchst aktuell!</w:t>
      </w:r>
    </w:p>
    <w:p w:rsidR="00D15E3E" w:rsidRDefault="00A333B6" w:rsidP="001831B9">
      <w:pPr>
        <w:jc w:val="both"/>
      </w:pPr>
      <w:r>
        <w:t xml:space="preserve">In Jesus Christus aber hat </w:t>
      </w:r>
      <w:r w:rsidR="001831B9">
        <w:t>Gott</w:t>
      </w:r>
      <w:r>
        <w:t>, der Vater,</w:t>
      </w:r>
      <w:r w:rsidR="001831B9">
        <w:t xml:space="preserve"> uns den Weg zum Leben angeboten. Simeon und Hanna erkennen im Kind Jesus den von Gott verheißenen Messias.</w:t>
      </w:r>
      <w:r w:rsidR="00D15E3E">
        <w:t xml:space="preserve"> – </w:t>
      </w:r>
      <w:r w:rsidR="001831B9">
        <w:t xml:space="preserve">Wieso können sie </w:t>
      </w:r>
      <w:r w:rsidR="004F5E76">
        <w:t>I</w:t>
      </w:r>
      <w:r w:rsidR="004F5E76" w:rsidRPr="004F5E76">
        <w:rPr>
          <w:sz w:val="20"/>
          <w:szCs w:val="20"/>
        </w:rPr>
        <w:t>HN</w:t>
      </w:r>
      <w:r w:rsidR="001831B9">
        <w:t xml:space="preserve"> erkenn</w:t>
      </w:r>
      <w:r>
        <w:t xml:space="preserve">en? </w:t>
      </w:r>
    </w:p>
    <w:p w:rsidR="001831B9" w:rsidRDefault="00A333B6" w:rsidP="001831B9">
      <w:pPr>
        <w:jc w:val="both"/>
      </w:pPr>
      <w:r>
        <w:t xml:space="preserve">Von Simeon wird berichtet: </w:t>
      </w:r>
      <w:r w:rsidR="001831B9">
        <w:t xml:space="preserve">Er </w:t>
      </w:r>
      <w:r>
        <w:t>„</w:t>
      </w:r>
      <w:r w:rsidR="001831B9">
        <w:t>war gerecht und fromm und wartete auf de</w:t>
      </w:r>
      <w:r>
        <w:t>n</w:t>
      </w:r>
      <w:r w:rsidR="001831B9">
        <w:t xml:space="preserve"> </w:t>
      </w:r>
      <w:r>
        <w:t>Trost</w:t>
      </w:r>
      <w:r w:rsidR="001831B9">
        <w:t xml:space="preserve"> Israels, und der Heilige Geist ruhte auf ihm.“</w:t>
      </w:r>
      <w:r w:rsidR="001831B9">
        <w:rPr>
          <w:vertAlign w:val="superscript"/>
        </w:rPr>
        <w:t xml:space="preserve"> (Lk 2,25)</w:t>
      </w:r>
      <w:r w:rsidR="001831B9">
        <w:t xml:space="preserve"> Und von Hanna heißt es: „Sie hielt sich ständig im Tempel auf und diente Gott Tag und Nacht mit Fasten und Beten.“</w:t>
      </w:r>
      <w:r w:rsidR="001831B9">
        <w:rPr>
          <w:vertAlign w:val="superscript"/>
        </w:rPr>
        <w:t xml:space="preserve"> (Lk 2, 37)</w:t>
      </w:r>
      <w:r w:rsidR="001831B9">
        <w:t xml:space="preserve"> Beide waren also in ihrer Lebensausrichtung ganz auf Gott hin geöffnet. Der eine war</w:t>
      </w:r>
      <w:r w:rsidR="001831B9">
        <w:softHyphen/>
        <w:t xml:space="preserve">tend und hörend, offen für das Wirken des </w:t>
      </w:r>
      <w:r w:rsidR="00D15E3E">
        <w:t xml:space="preserve">Heiligen </w:t>
      </w:r>
      <w:r w:rsidR="001831B9">
        <w:t xml:space="preserve">Geistes; die andere ganz in der Nähe </w:t>
      </w:r>
      <w:r w:rsidR="001831B9">
        <w:lastRenderedPageBreak/>
        <w:t xml:space="preserve">Gottes, im Tempel, sich immer neu vorbereitend auf </w:t>
      </w:r>
      <w:r w:rsidR="00EA37E9">
        <w:t>S</w:t>
      </w:r>
      <w:r w:rsidR="001831B9">
        <w:t xml:space="preserve">ein Kommen in Fasten und </w:t>
      </w:r>
      <w:r w:rsidR="00EA37E9">
        <w:t>Beten</w:t>
      </w:r>
      <w:r w:rsidR="001831B9">
        <w:t>.</w:t>
      </w:r>
    </w:p>
    <w:p w:rsidR="001831B9" w:rsidRDefault="001831B9" w:rsidP="001831B9">
      <w:pPr>
        <w:jc w:val="both"/>
      </w:pPr>
      <w:r>
        <w:t xml:space="preserve">Beide können uns Vorbild sein. Sie sind ganz unterschiedlich, jeder hat </w:t>
      </w:r>
      <w:r>
        <w:rPr>
          <w:i/>
          <w:u w:val="single"/>
        </w:rPr>
        <w:t>seine</w:t>
      </w:r>
      <w:r>
        <w:t xml:space="preserve"> Form des </w:t>
      </w:r>
      <w:r w:rsidR="00EA37E9">
        <w:t>Ausgerichtet-Seins</w:t>
      </w:r>
      <w:r>
        <w:t xml:space="preserve"> auf Gott. Beide sind vorbereitet </w:t>
      </w:r>
      <w:r w:rsidR="00B75D57">
        <w:t>als das Un</w:t>
      </w:r>
      <w:r w:rsidR="00B75D57">
        <w:softHyphen/>
        <w:t>glaubliche geschieht:</w:t>
      </w:r>
      <w:r>
        <w:t xml:space="preserve"> der Messias </w:t>
      </w:r>
      <w:r w:rsidR="00B75D57">
        <w:t xml:space="preserve">wird </w:t>
      </w:r>
      <w:r>
        <w:t>hereingetragen</w:t>
      </w:r>
      <w:r w:rsidR="00B75D57">
        <w:t xml:space="preserve"> </w:t>
      </w:r>
      <w:r>
        <w:t xml:space="preserve">– unscheinbar – ein Kind, wie viele, für die die Eltern das </w:t>
      </w:r>
      <w:r w:rsidR="00A333B6">
        <w:t>Reinigungso</w:t>
      </w:r>
      <w:r>
        <w:t xml:space="preserve">pfer darbringen. </w:t>
      </w:r>
    </w:p>
    <w:p w:rsidR="001831B9" w:rsidRDefault="001831B9" w:rsidP="001831B9">
      <w:pPr>
        <w:jc w:val="both"/>
      </w:pPr>
      <w:r>
        <w:t>Simeon und Hanna können uns Mut machen, nach unserer Form zu suchen</w:t>
      </w:r>
      <w:r w:rsidR="00894A72">
        <w:t>;</w:t>
      </w:r>
      <w:r>
        <w:t xml:space="preserve"> herauszufinden, wie wir unseren Glauben lebendig leben können. Nur wer in Gott verankert ist – wie Simeon und Hanna – kann Gott erkennen, kann aber auch das Widergöttliche beim Namen nennen,</w:t>
      </w:r>
      <w:r w:rsidR="00894A72">
        <w:t xml:space="preserve"> und er</w:t>
      </w:r>
      <w:r>
        <w:t xml:space="preserve"> ist in der Lage </w:t>
      </w:r>
      <w:r>
        <w:rPr>
          <w:i/>
          <w:u w:val="single"/>
        </w:rPr>
        <w:t>Nein!</w:t>
      </w:r>
      <w:r>
        <w:t xml:space="preserve"> zu sagen, wo es um die Würde des Menschen geht.</w:t>
      </w:r>
    </w:p>
    <w:p w:rsidR="001831B9" w:rsidRDefault="001831B9" w:rsidP="001831B9">
      <w:pPr>
        <w:jc w:val="both"/>
      </w:pPr>
      <w:r>
        <w:t>Das k</w:t>
      </w:r>
      <w:r w:rsidR="00B75D57">
        <w:t>ö</w:t>
      </w:r>
      <w:r>
        <w:t>nn</w:t>
      </w:r>
      <w:r w:rsidR="00B75D57">
        <w:t>en</w:t>
      </w:r>
      <w:r>
        <w:t xml:space="preserve"> </w:t>
      </w:r>
      <w:r w:rsidR="00B75D57">
        <w:t>wir</w:t>
      </w:r>
      <w:r>
        <w:t xml:space="preserve"> nicht aus eigener Kraft. Doch wir haben eine Nahrung, aus der wir leben können. In der Eucharistie setzt sich das Geheimnis der Menschwerdung Gottes fort. In </w:t>
      </w:r>
      <w:r w:rsidR="00EA37E9">
        <w:t>i</w:t>
      </w:r>
      <w:r>
        <w:t xml:space="preserve">hr wird uns die rettende Begegnung Gottes mit dem Menschen immer neu angeboten. </w:t>
      </w:r>
      <w:r w:rsidR="00894A72">
        <w:t>Gott</w:t>
      </w:r>
      <w:r>
        <w:t xml:space="preserve"> wartet auf uns – auf unseren Schritt, auf unser T</w:t>
      </w:r>
      <w:r w:rsidR="00B75D57">
        <w:t>un</w:t>
      </w:r>
      <w:r>
        <w:t>.</w:t>
      </w:r>
    </w:p>
    <w:p w:rsidR="00894A72" w:rsidRDefault="00B75D57" w:rsidP="001831B9">
      <w:pPr>
        <w:jc w:val="both"/>
      </w:pPr>
      <w:r>
        <w:tab/>
      </w:r>
      <w:r w:rsidR="00894A72">
        <w:tab/>
      </w:r>
      <w:r w:rsidR="00894A72">
        <w:tab/>
      </w:r>
      <w:r w:rsidR="00894A72">
        <w:tab/>
      </w:r>
      <w:r w:rsidR="00894A72">
        <w:tab/>
      </w:r>
      <w:r w:rsidR="00894A72">
        <w:tab/>
      </w:r>
      <w:r w:rsidR="00894A72">
        <w:tab/>
      </w:r>
      <w:r w:rsidR="00894A72">
        <w:tab/>
      </w:r>
      <w:r w:rsidR="00894A72">
        <w:tab/>
        <w:t>Amen.</w:t>
      </w:r>
    </w:p>
    <w:p w:rsidR="001918F4" w:rsidRPr="001831B9" w:rsidRDefault="001918F4" w:rsidP="001831B9"/>
    <w:sectPr w:rsidR="001918F4" w:rsidRPr="001831B9" w:rsidSect="00096672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3A" w:rsidRDefault="004A283A">
      <w:r>
        <w:separator/>
      </w:r>
    </w:p>
  </w:endnote>
  <w:endnote w:type="continuationSeparator" w:id="0">
    <w:p w:rsidR="004A283A" w:rsidRDefault="004A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72" w:rsidRDefault="00096672" w:rsidP="00024E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6672" w:rsidRDefault="000966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72" w:rsidRPr="005D767E" w:rsidRDefault="00096672" w:rsidP="00024EAC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5D767E">
      <w:rPr>
        <w:rStyle w:val="Seitenzahl"/>
        <w:sz w:val="20"/>
        <w:szCs w:val="20"/>
      </w:rPr>
      <w:fldChar w:fldCharType="begin"/>
    </w:r>
    <w:r w:rsidRPr="005D767E">
      <w:rPr>
        <w:rStyle w:val="Seitenzahl"/>
        <w:sz w:val="20"/>
        <w:szCs w:val="20"/>
      </w:rPr>
      <w:instrText xml:space="preserve">PAGE  </w:instrText>
    </w:r>
    <w:r w:rsidRPr="005D767E">
      <w:rPr>
        <w:rStyle w:val="Seitenzahl"/>
        <w:sz w:val="20"/>
        <w:szCs w:val="20"/>
      </w:rPr>
      <w:fldChar w:fldCharType="separate"/>
    </w:r>
    <w:r w:rsidR="00B75D57">
      <w:rPr>
        <w:rStyle w:val="Seitenzahl"/>
        <w:noProof/>
        <w:sz w:val="20"/>
        <w:szCs w:val="20"/>
      </w:rPr>
      <w:t>3</w:t>
    </w:r>
    <w:r w:rsidRPr="005D767E">
      <w:rPr>
        <w:rStyle w:val="Seitenzahl"/>
        <w:sz w:val="20"/>
        <w:szCs w:val="20"/>
      </w:rPr>
      <w:fldChar w:fldCharType="end"/>
    </w:r>
  </w:p>
  <w:p w:rsidR="00096672" w:rsidRPr="005D767E" w:rsidRDefault="0009667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3A" w:rsidRDefault="004A283A">
      <w:r>
        <w:separator/>
      </w:r>
    </w:p>
  </w:footnote>
  <w:footnote w:type="continuationSeparator" w:id="0">
    <w:p w:rsidR="004A283A" w:rsidRDefault="004A283A">
      <w:r>
        <w:continuationSeparator/>
      </w:r>
    </w:p>
  </w:footnote>
  <w:footnote w:id="1">
    <w:p w:rsidR="00096672" w:rsidRDefault="00096672" w:rsidP="001831B9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</w:t>
      </w:r>
      <w:r w:rsidR="004A499E">
        <w:rPr>
          <w:sz w:val="16"/>
        </w:rPr>
        <w:t xml:space="preserve">Vgl. </w:t>
      </w:r>
      <w:r>
        <w:rPr>
          <w:sz w:val="16"/>
        </w:rPr>
        <w:t>Hier und öfter: Adolf Adam, Das Kirchenjahr mitfeiern, Herder 1979, S. 127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72" w:rsidRPr="00B13D08" w:rsidRDefault="00096672">
    <w:pPr>
      <w:pStyle w:val="Kopfzeile"/>
      <w:rPr>
        <w:sz w:val="16"/>
        <w:szCs w:val="16"/>
      </w:rPr>
    </w:pPr>
    <w:r>
      <w:rPr>
        <w:sz w:val="16"/>
        <w:szCs w:val="16"/>
      </w:rPr>
      <w:t xml:space="preserve">Darstellung des Herrn – C – </w:t>
    </w:r>
    <w:r w:rsidR="00C101B3">
      <w:rPr>
        <w:sz w:val="16"/>
        <w:szCs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08"/>
    <w:rsid w:val="00024EAC"/>
    <w:rsid w:val="0004345B"/>
    <w:rsid w:val="000453DF"/>
    <w:rsid w:val="00096672"/>
    <w:rsid w:val="000A52C8"/>
    <w:rsid w:val="00134AAD"/>
    <w:rsid w:val="001831B9"/>
    <w:rsid w:val="0019178A"/>
    <w:rsid w:val="001918F4"/>
    <w:rsid w:val="001C70F5"/>
    <w:rsid w:val="002D5C95"/>
    <w:rsid w:val="003407DB"/>
    <w:rsid w:val="0038271D"/>
    <w:rsid w:val="003E001D"/>
    <w:rsid w:val="00400072"/>
    <w:rsid w:val="004A283A"/>
    <w:rsid w:val="004A499E"/>
    <w:rsid w:val="004C05D4"/>
    <w:rsid w:val="004D3F1A"/>
    <w:rsid w:val="004D6452"/>
    <w:rsid w:val="004F5E76"/>
    <w:rsid w:val="005009B9"/>
    <w:rsid w:val="00501BB2"/>
    <w:rsid w:val="0053320F"/>
    <w:rsid w:val="005522B9"/>
    <w:rsid w:val="005C2D36"/>
    <w:rsid w:val="005C38A2"/>
    <w:rsid w:val="005D767E"/>
    <w:rsid w:val="00607C10"/>
    <w:rsid w:val="006162D1"/>
    <w:rsid w:val="00670636"/>
    <w:rsid w:val="0069797A"/>
    <w:rsid w:val="006F7810"/>
    <w:rsid w:val="007133ED"/>
    <w:rsid w:val="0073633D"/>
    <w:rsid w:val="007D4E37"/>
    <w:rsid w:val="008010C8"/>
    <w:rsid w:val="00830585"/>
    <w:rsid w:val="0084708F"/>
    <w:rsid w:val="00860756"/>
    <w:rsid w:val="008736C2"/>
    <w:rsid w:val="008759D6"/>
    <w:rsid w:val="00884FFE"/>
    <w:rsid w:val="00894A72"/>
    <w:rsid w:val="008F67B2"/>
    <w:rsid w:val="00952486"/>
    <w:rsid w:val="009C18BB"/>
    <w:rsid w:val="009C20F2"/>
    <w:rsid w:val="009C29B8"/>
    <w:rsid w:val="009D4006"/>
    <w:rsid w:val="00A02109"/>
    <w:rsid w:val="00A14644"/>
    <w:rsid w:val="00A333B6"/>
    <w:rsid w:val="00A86DB8"/>
    <w:rsid w:val="00AA687F"/>
    <w:rsid w:val="00B13D08"/>
    <w:rsid w:val="00B440D9"/>
    <w:rsid w:val="00B615CF"/>
    <w:rsid w:val="00B75D57"/>
    <w:rsid w:val="00B842B4"/>
    <w:rsid w:val="00B90F6C"/>
    <w:rsid w:val="00BA2C2F"/>
    <w:rsid w:val="00BC02AE"/>
    <w:rsid w:val="00BD026C"/>
    <w:rsid w:val="00C101B3"/>
    <w:rsid w:val="00C50F85"/>
    <w:rsid w:val="00C618A3"/>
    <w:rsid w:val="00C9574B"/>
    <w:rsid w:val="00CD342E"/>
    <w:rsid w:val="00D15E3E"/>
    <w:rsid w:val="00D41ADC"/>
    <w:rsid w:val="00D77CDB"/>
    <w:rsid w:val="00E16486"/>
    <w:rsid w:val="00EA01CB"/>
    <w:rsid w:val="00EA37E9"/>
    <w:rsid w:val="00EB04CA"/>
    <w:rsid w:val="00F2119E"/>
    <w:rsid w:val="00F354A6"/>
    <w:rsid w:val="00F459C5"/>
    <w:rsid w:val="00F90A2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215"/>
  <w15:chartTrackingRefBased/>
  <w15:docId w15:val="{6542EE21-8B0B-42A0-A333-627F3EC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31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3D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3D0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010C8"/>
    <w:rPr>
      <w:sz w:val="20"/>
      <w:szCs w:val="20"/>
    </w:rPr>
  </w:style>
  <w:style w:type="character" w:styleId="Funotenzeichen">
    <w:name w:val="footnote reference"/>
    <w:semiHidden/>
    <w:rsid w:val="008010C8"/>
    <w:rPr>
      <w:vertAlign w:val="superscript"/>
    </w:rPr>
  </w:style>
  <w:style w:type="character" w:styleId="Seitenzahl">
    <w:name w:val="page number"/>
    <w:basedOn w:val="Absatz-Standardschriftart"/>
    <w:rsid w:val="005D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älteste Zeugnis für dieses Fest findet sich in einer Reisebeschrei-bung</vt:lpstr>
    </vt:vector>
  </TitlesOfParts>
  <Company>Arbeitszimmer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älteste Zeugnis für dieses Fest findet sich in einer Reisebeschrei-bung</dc:title>
  <dc:subject/>
  <dc:creator>Armin</dc:creator>
  <cp:keywords/>
  <dc:description/>
  <cp:lastModifiedBy>Armin Kögler</cp:lastModifiedBy>
  <cp:revision>7</cp:revision>
  <dcterms:created xsi:type="dcterms:W3CDTF">2022-01-24T09:41:00Z</dcterms:created>
  <dcterms:modified xsi:type="dcterms:W3CDTF">2022-01-31T13:31:00Z</dcterms:modified>
</cp:coreProperties>
</file>