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7C" w:rsidRDefault="00851325">
      <w:pPr>
        <w:jc w:val="both"/>
      </w:pPr>
      <w:r>
        <w:t xml:space="preserve">Liebe Gemeinde. </w:t>
      </w:r>
      <w:r w:rsidR="004A42DB">
        <w:t xml:space="preserve">Wenn wir </w:t>
      </w:r>
      <w:r>
        <w:t xml:space="preserve">derzeit </w:t>
      </w:r>
      <w:r w:rsidR="00C901B0">
        <w:t>um</w:t>
      </w:r>
      <w:r w:rsidR="004A42DB">
        <w:t xml:space="preserve"> </w:t>
      </w:r>
      <w:r w:rsidR="00C901B0">
        <w:t>uns</w:t>
      </w:r>
      <w:r w:rsidR="004A42DB">
        <w:t xml:space="preserve"> </w:t>
      </w:r>
      <w:r w:rsidR="00C901B0">
        <w:t>bli</w:t>
      </w:r>
      <w:r w:rsidR="004A42DB">
        <w:t xml:space="preserve">cken, </w:t>
      </w:r>
      <w:r w:rsidR="00E05F4A">
        <w:t xml:space="preserve">scheint </w:t>
      </w:r>
      <w:r w:rsidR="00C901B0">
        <w:t>al</w:t>
      </w:r>
      <w:r w:rsidR="004A42DB">
        <w:t>les vo</w:t>
      </w:r>
      <w:r w:rsidR="00437643">
        <w:t>m</w:t>
      </w:r>
      <w:r w:rsidR="004A42DB">
        <w:t xml:space="preserve"> Tod</w:t>
      </w:r>
      <w:r w:rsidR="00437643">
        <w:t>,</w:t>
      </w:r>
      <w:r w:rsidR="004A42DB">
        <w:t xml:space="preserve"> </w:t>
      </w:r>
      <w:r w:rsidR="00437643">
        <w:t>vom</w:t>
      </w:r>
      <w:r w:rsidR="004A42DB">
        <w:t xml:space="preserve"> Ende</w:t>
      </w:r>
      <w:r w:rsidR="00E05F4A">
        <w:t xml:space="preserve"> zu </w:t>
      </w:r>
      <w:r w:rsidR="00C16D20">
        <w:t>reden</w:t>
      </w:r>
      <w:r w:rsidR="004A42DB">
        <w:t>, auch in de</w:t>
      </w:r>
      <w:r w:rsidR="00D6210A">
        <w:t>r</w:t>
      </w:r>
      <w:r w:rsidR="004A42DB">
        <w:t xml:space="preserve"> Kirche. </w:t>
      </w:r>
      <w:r w:rsidR="002367FA">
        <w:t>Am Dienstag</w:t>
      </w:r>
      <w:r w:rsidR="004A42DB">
        <w:t xml:space="preserve"> das Hochfest Aller</w:t>
      </w:r>
      <w:r w:rsidR="00C16D20">
        <w:softHyphen/>
      </w:r>
      <w:r w:rsidR="004A42DB">
        <w:t>heiligen</w:t>
      </w:r>
      <w:r w:rsidR="00C9076A">
        <w:t>,</w:t>
      </w:r>
      <w:r>
        <w:t xml:space="preserve"> </w:t>
      </w:r>
      <w:r w:rsidR="007F2299">
        <w:t>am Mittwoch</w:t>
      </w:r>
      <w:r w:rsidR="004A42DB">
        <w:t xml:space="preserve"> de</w:t>
      </w:r>
      <w:r w:rsidR="00F9127C">
        <w:t>r</w:t>
      </w:r>
      <w:r w:rsidR="004A42DB">
        <w:t xml:space="preserve"> Gedenktag Allerseelen</w:t>
      </w:r>
      <w:r w:rsidR="00C9076A">
        <w:t>;</w:t>
      </w:r>
      <w:r w:rsidR="004A42DB">
        <w:t xml:space="preserve"> in de</w:t>
      </w:r>
      <w:r w:rsidR="002367FA">
        <w:t>n</w:t>
      </w:r>
      <w:r w:rsidR="004A42DB">
        <w:t xml:space="preserve"> evangelischen Kirche</w:t>
      </w:r>
      <w:r w:rsidR="002367FA">
        <w:t>n</w:t>
      </w:r>
      <w:r w:rsidR="00C9076A">
        <w:t xml:space="preserve"> folgt</w:t>
      </w:r>
      <w:r>
        <w:t xml:space="preserve"> bald</w:t>
      </w:r>
      <w:r w:rsidR="004A42DB">
        <w:t xml:space="preserve"> der Toten</w:t>
      </w:r>
      <w:r w:rsidR="00C901B0">
        <w:t>- oder Ewigkeits</w:t>
      </w:r>
      <w:r w:rsidR="004A42DB">
        <w:t>sonntag</w:t>
      </w:r>
      <w:r w:rsidR="00F9127C">
        <w:t xml:space="preserve"> – wie er jetzt genannt wird</w:t>
      </w:r>
      <w:r w:rsidR="00F047C9">
        <w:t xml:space="preserve"> –</w:t>
      </w:r>
      <w:r w:rsidR="004A42DB">
        <w:t xml:space="preserve"> und</w:t>
      </w:r>
      <w:r w:rsidR="00C9076A">
        <w:t xml:space="preserve"> </w:t>
      </w:r>
      <w:r w:rsidR="0045062C">
        <w:t>dann</w:t>
      </w:r>
      <w:r w:rsidR="00F047C9">
        <w:t xml:space="preserve"> </w:t>
      </w:r>
      <w:r w:rsidR="00C9076A">
        <w:t>noch</w:t>
      </w:r>
      <w:r w:rsidR="00C901B0">
        <w:t xml:space="preserve"> </w:t>
      </w:r>
      <w:r>
        <w:t>der Volkstrauertag.</w:t>
      </w:r>
    </w:p>
    <w:p w:rsidR="004A42DB" w:rsidRDefault="004A42DB">
      <w:pPr>
        <w:jc w:val="both"/>
      </w:pPr>
      <w:r>
        <w:t>Auch in de</w:t>
      </w:r>
      <w:r w:rsidR="008E31C3">
        <w:t>r</w:t>
      </w:r>
      <w:r>
        <w:t xml:space="preserve"> Natur</w:t>
      </w:r>
      <w:r w:rsidR="00F047C9">
        <w:t xml:space="preserve"> </w:t>
      </w:r>
      <w:r w:rsidR="007F2299">
        <w:t>scheint</w:t>
      </w:r>
      <w:r w:rsidR="008E31C3">
        <w:t xml:space="preserve"> mit dem ersten</w:t>
      </w:r>
      <w:r w:rsidR="00C901B0">
        <w:t xml:space="preserve"> </w:t>
      </w:r>
      <w:r>
        <w:t xml:space="preserve">Frost, Tod und Sterben angesagt. </w:t>
      </w:r>
      <w:r w:rsidR="00E05F4A">
        <w:t>Es</w:t>
      </w:r>
      <w:r w:rsidR="00F047C9">
        <w:t xml:space="preserve"> </w:t>
      </w:r>
      <w:r>
        <w:t xml:space="preserve">gibt nicht nur die üblichen Veränderungen wie in jedem Jahr, </w:t>
      </w:r>
      <w:r w:rsidR="00F047C9">
        <w:t>derzeit</w:t>
      </w:r>
      <w:r w:rsidR="00D6210A">
        <w:t xml:space="preserve"> wüten</w:t>
      </w:r>
      <w:r>
        <w:t xml:space="preserve"> auch</w:t>
      </w:r>
      <w:r w:rsidR="002367FA">
        <w:t xml:space="preserve"> fürchterliche</w:t>
      </w:r>
      <w:r>
        <w:t xml:space="preserve"> Kriege und Naturkatastrophen. </w:t>
      </w:r>
      <w:r w:rsidR="002367FA">
        <w:t>Die Erde erwärmt sich in einem Rhythmus</w:t>
      </w:r>
      <w:r>
        <w:t>, de</w:t>
      </w:r>
      <w:r w:rsidR="002367FA">
        <w:t>n wir noch</w:t>
      </w:r>
      <w:r>
        <w:t xml:space="preserve"> nicht übersehen</w:t>
      </w:r>
      <w:r w:rsidR="002367FA">
        <w:t xml:space="preserve"> </w:t>
      </w:r>
      <w:r w:rsidR="00C901B0">
        <w:t>– bei uns scheint dies zu</w:t>
      </w:r>
      <w:r w:rsidR="00437643">
        <w:t xml:space="preserve"> verregneten oder auch</w:t>
      </w:r>
      <w:r w:rsidR="00C901B0">
        <w:t xml:space="preserve"> strengeren Wintern zu führen</w:t>
      </w:r>
      <w:r>
        <w:t xml:space="preserve">, </w:t>
      </w:r>
      <w:r w:rsidR="00C901B0">
        <w:t>auch</w:t>
      </w:r>
      <w:r w:rsidR="00EF771D">
        <w:t xml:space="preserve"> </w:t>
      </w:r>
      <w:r w:rsidR="00851325">
        <w:t>schwere</w:t>
      </w:r>
      <w:r w:rsidR="00C901B0">
        <w:t xml:space="preserve"> </w:t>
      </w:r>
      <w:r>
        <w:t>Wirbelstürme kostet vielen Menschen das Leben.</w:t>
      </w:r>
      <w:r w:rsidR="00F047C9">
        <w:t xml:space="preserve"> </w:t>
      </w:r>
    </w:p>
    <w:p w:rsidR="004A42DB" w:rsidRDefault="004A42DB">
      <w:pPr>
        <w:pStyle w:val="Textkrper"/>
      </w:pPr>
      <w:r>
        <w:t xml:space="preserve">Bevor Menschen auf der Erde </w:t>
      </w:r>
      <w:r w:rsidR="00C16D20">
        <w:t>war</w:t>
      </w:r>
      <w:r w:rsidR="001A3660">
        <w:t>en</w:t>
      </w:r>
      <w:r>
        <w:t>, vollzogen sich auch</w:t>
      </w:r>
      <w:r w:rsidR="002367FA">
        <w:t xml:space="preserve"> solche</w:t>
      </w:r>
      <w:r>
        <w:t xml:space="preserve"> gewaltigen Veränderungen in der Natur. Aber </w:t>
      </w:r>
      <w:r w:rsidR="00EF771D">
        <w:t>keiner</w:t>
      </w:r>
      <w:r>
        <w:t xml:space="preserve"> staunte, </w:t>
      </w:r>
      <w:r w:rsidR="00EF771D">
        <w:t>keiner</w:t>
      </w:r>
      <w:r>
        <w:t xml:space="preserve"> erschrak, </w:t>
      </w:r>
      <w:r w:rsidR="00EF771D">
        <w:t>keiner</w:t>
      </w:r>
      <w:r>
        <w:t xml:space="preserve"> sprach von Katastrophen</w:t>
      </w:r>
      <w:r w:rsidR="007F2299">
        <w:t>;</w:t>
      </w:r>
      <w:r>
        <w:t xml:space="preserve"> </w:t>
      </w:r>
      <w:r w:rsidR="007F2299">
        <w:t>e</w:t>
      </w:r>
      <w:r>
        <w:t>s gab weder das Wort, noch Furcht, noch Hoffnung.</w:t>
      </w:r>
    </w:p>
    <w:p w:rsidR="004A42DB" w:rsidRDefault="004A42DB">
      <w:pPr>
        <w:jc w:val="both"/>
      </w:pPr>
      <w:r>
        <w:t xml:space="preserve">Erst der Mensch fragt nach dem Sinn </w:t>
      </w:r>
      <w:r w:rsidR="002367FA">
        <w:t>d</w:t>
      </w:r>
      <w:r>
        <w:t xml:space="preserve">es Lebens, fragt nach dem Gestern und Morgen. </w:t>
      </w:r>
      <w:r w:rsidR="00C9076A">
        <w:t>Erst d</w:t>
      </w:r>
      <w:r>
        <w:t>er Mensch lebt von der Hoffnung – von vielen kleinen Hoffnungen und von der einen großen: Ich lebe, und ich werde leben</w:t>
      </w:r>
      <w:r w:rsidR="00D6210A">
        <w:t>;</w:t>
      </w:r>
      <w:r>
        <w:t xml:space="preserve"> in Gott habe ich</w:t>
      </w:r>
      <w:r w:rsidR="007F2299">
        <w:t xml:space="preserve"> </w:t>
      </w:r>
      <w:r w:rsidR="007F2299" w:rsidRPr="007F2299">
        <w:rPr>
          <w:u w:val="single"/>
        </w:rPr>
        <w:t>die</w:t>
      </w:r>
      <w:r w:rsidR="00EF771D">
        <w:t xml:space="preserve"> </w:t>
      </w:r>
      <w:r>
        <w:t xml:space="preserve">Zukunft, </w:t>
      </w:r>
      <w:r w:rsidR="00741636">
        <w:t xml:space="preserve">das </w:t>
      </w:r>
      <w:r>
        <w:t>Leben in Fülle.</w:t>
      </w:r>
    </w:p>
    <w:p w:rsidR="00F9127C" w:rsidRDefault="00F047C9">
      <w:pPr>
        <w:jc w:val="both"/>
      </w:pPr>
      <w:r>
        <w:t>D</w:t>
      </w:r>
      <w:r w:rsidR="004A42DB">
        <w:t>ie andere Variante</w:t>
      </w:r>
      <w:r w:rsidR="00437643">
        <w:t>:</w:t>
      </w:r>
      <w:r w:rsidR="004A42DB">
        <w:t xml:space="preserve"> </w:t>
      </w:r>
      <w:r w:rsidR="00741636">
        <w:t xml:space="preserve">Nihilismus bis zur </w:t>
      </w:r>
      <w:r w:rsidR="004A42DB">
        <w:t>Verzweiflung!</w:t>
      </w:r>
      <w:r w:rsidR="00741636">
        <w:t xml:space="preserve"> </w:t>
      </w:r>
      <w:r w:rsidR="00F75837">
        <w:t>„</w:t>
      </w:r>
      <w:r w:rsidR="00741636">
        <w:t xml:space="preserve">Das Spiel bis hin zum Russischroulett in der absurden </w:t>
      </w:r>
      <w:r w:rsidR="00F75837">
        <w:t>‚</w:t>
      </w:r>
      <w:r w:rsidR="00741636">
        <w:t>Hoffnung</w:t>
      </w:r>
      <w:r w:rsidR="00F75837">
        <w:t>‘</w:t>
      </w:r>
      <w:r w:rsidR="00741636">
        <w:t xml:space="preserve">, </w:t>
      </w:r>
      <w:r w:rsidR="00F75837">
        <w:t>das</w:t>
      </w:r>
      <w:r w:rsidR="0045062C">
        <w:t>s</w:t>
      </w:r>
      <w:r w:rsidR="00741636">
        <w:t xml:space="preserve"> das Schicksal mir gnädig sei und mich aus der</w:t>
      </w:r>
      <w:r w:rsidR="00EF771D">
        <w:t xml:space="preserve"> absoluten</w:t>
      </w:r>
      <w:r w:rsidR="00741636">
        <w:t xml:space="preserve"> Sinnlosigkeit erlöse.</w:t>
      </w:r>
      <w:r w:rsidR="00F75837">
        <w:t>“</w:t>
      </w:r>
      <w:r w:rsidR="00F75837">
        <w:rPr>
          <w:rStyle w:val="Funotenzeichen"/>
        </w:rPr>
        <w:footnoteReference w:id="1"/>
      </w:r>
    </w:p>
    <w:p w:rsidR="004A42DB" w:rsidRDefault="004A42DB">
      <w:pPr>
        <w:jc w:val="both"/>
      </w:pPr>
      <w:r>
        <w:t>Ohne den Glauben geht alles auf das Grab</w:t>
      </w:r>
      <w:r w:rsidR="00F75837">
        <w:t xml:space="preserve"> zu</w:t>
      </w:r>
      <w:r>
        <w:t>,</w:t>
      </w:r>
      <w:r w:rsidR="00F75837">
        <w:t xml:space="preserve"> auf</w:t>
      </w:r>
      <w:r>
        <w:t xml:space="preserve"> das Ende, </w:t>
      </w:r>
      <w:r w:rsidR="001A3660">
        <w:t xml:space="preserve">auf </w:t>
      </w:r>
      <w:r>
        <w:t>die Sinnlosigkeit</w:t>
      </w:r>
      <w:r w:rsidR="00437643">
        <w:t>.</w:t>
      </w:r>
      <w:r w:rsidR="008E31C3">
        <w:t xml:space="preserve"> </w:t>
      </w:r>
      <w:r w:rsidR="00851325">
        <w:t xml:space="preserve">– </w:t>
      </w:r>
      <w:r w:rsidR="00437643">
        <w:t>N</w:t>
      </w:r>
      <w:r>
        <w:t>ichts wird bleiben</w:t>
      </w:r>
      <w:r w:rsidR="00F047C9">
        <w:t xml:space="preserve"> </w:t>
      </w:r>
      <w:r w:rsidR="008E31C3">
        <w:t xml:space="preserve">– </w:t>
      </w:r>
      <w:r w:rsidR="00F047C9">
        <w:t>ohne den Glauben</w:t>
      </w:r>
      <w:r>
        <w:t>!</w:t>
      </w:r>
      <w:r w:rsidR="002367FA">
        <w:t xml:space="preserve"> Viele fliehen daher in obskure</w:t>
      </w:r>
      <w:r w:rsidR="007F2299">
        <w:t xml:space="preserve"> Weltverschwörungstheorien und </w:t>
      </w:r>
      <w:r w:rsidR="00E10F35">
        <w:t>-</w:t>
      </w:r>
      <w:r w:rsidR="007F2299">
        <w:t>Rituale bis hin zum Satanistenkult, für dessen Vollzug konsekrierte Hostien aus Kirchen gestohlen werden.</w:t>
      </w:r>
    </w:p>
    <w:p w:rsidR="00F75837" w:rsidRDefault="004A42DB">
      <w:pPr>
        <w:jc w:val="both"/>
      </w:pPr>
      <w:r>
        <w:t>Für den Glauben</w:t>
      </w:r>
      <w:r w:rsidR="00437643">
        <w:t>den aber</w:t>
      </w:r>
      <w:r>
        <w:t xml:space="preserve">, der zum Leben mit und in Gott erwacht ist, für den, der aus dem tiefen Grund </w:t>
      </w:r>
      <w:r w:rsidR="0045062C">
        <w:t>d</w:t>
      </w:r>
      <w:r>
        <w:t>es Wesens</w:t>
      </w:r>
      <w:r w:rsidR="0045062C">
        <w:t xml:space="preserve"> Gottes</w:t>
      </w:r>
      <w:r>
        <w:t xml:space="preserve"> lebt, gibt es Hoffnung: im Glauben an die Auferstehung der Toten und das ewige Leben.</w:t>
      </w:r>
      <w:r w:rsidR="00C16D20">
        <w:t xml:space="preserve"> </w:t>
      </w:r>
    </w:p>
    <w:p w:rsidR="004A42DB" w:rsidRDefault="004A42DB">
      <w:pPr>
        <w:jc w:val="both"/>
      </w:pPr>
      <w:r>
        <w:t xml:space="preserve">Dieser Glaube, diese Hoffnung findet sich seitdem </w:t>
      </w:r>
      <w:r w:rsidR="00C9076A">
        <w:t>es</w:t>
      </w:r>
      <w:r>
        <w:t xml:space="preserve"> Menschen auf der Erde </w:t>
      </w:r>
      <w:r w:rsidR="00C9076A">
        <w:t>gibt</w:t>
      </w:r>
      <w:r>
        <w:t>. In der Archäologie – so habe ich gelesen – gilt das Auffinden von Formen der Bestattungen als</w:t>
      </w:r>
      <w:r w:rsidR="00741636">
        <w:t xml:space="preserve"> das sichere</w:t>
      </w:r>
      <w:r>
        <w:t xml:space="preserve"> Zeichen dafür, dass die gefundenen Knochen einer Menschengruppe zu</w:t>
      </w:r>
      <w:r w:rsidR="00741636">
        <w:softHyphen/>
      </w:r>
      <w:r>
        <w:t>zuordnen sind und nicht den Tieren, auch dann nicht, wenn</w:t>
      </w:r>
      <w:r w:rsidR="00F75837">
        <w:t xml:space="preserve"> </w:t>
      </w:r>
      <w:r>
        <w:t>Formen des Körperbaus in diese Richtung weisen</w:t>
      </w:r>
      <w:r w:rsidR="00741636">
        <w:t xml:space="preserve"> sollten</w:t>
      </w:r>
      <w:r>
        <w:t>.</w:t>
      </w:r>
    </w:p>
    <w:p w:rsidR="00F75837" w:rsidRPr="00F75837" w:rsidRDefault="00F75837">
      <w:pPr>
        <w:jc w:val="both"/>
        <w:rPr>
          <w:sz w:val="6"/>
          <w:szCs w:val="6"/>
        </w:rPr>
      </w:pPr>
    </w:p>
    <w:p w:rsidR="00741636" w:rsidRPr="00437643" w:rsidRDefault="004A42DB">
      <w:pPr>
        <w:jc w:val="both"/>
        <w:rPr>
          <w:i/>
        </w:rPr>
      </w:pPr>
      <w:r>
        <w:lastRenderedPageBreak/>
        <w:t>Im Alten Testament finden wir die ersten schriftlichen Zeugn</w:t>
      </w:r>
      <w:r w:rsidR="00437643">
        <w:t>isse</w:t>
      </w:r>
      <w:r>
        <w:t xml:space="preserve"> für den Glauben an</w:t>
      </w:r>
      <w:r w:rsidR="00C16D20">
        <w:t xml:space="preserve"> die Auferstehung, </w:t>
      </w:r>
      <w:r w:rsidR="00F75837">
        <w:t>für</w:t>
      </w:r>
      <w:r>
        <w:t xml:space="preserve"> ein Weiterleben nach dem Tod</w:t>
      </w:r>
      <w:r w:rsidR="00741636">
        <w:t xml:space="preserve"> in der sogenannten Weißheitsliteratur, die sich ab ca. 250 v. Chr. in schriftlicher Form findet.</w:t>
      </w:r>
      <w:r w:rsidR="00437643">
        <w:t xml:space="preserve"> Am deutlichsten ausgesprochen in den Makkabäerbüchern, aus denen die </w:t>
      </w:r>
      <w:r w:rsidR="00437643" w:rsidRPr="00437643">
        <w:rPr>
          <w:i/>
        </w:rPr>
        <w:t>erste</w:t>
      </w:r>
      <w:r w:rsidR="00437643">
        <w:rPr>
          <w:i/>
        </w:rPr>
        <w:t xml:space="preserve"> Lesung </w:t>
      </w:r>
      <w:r w:rsidR="00437643" w:rsidRPr="00437643">
        <w:t>genommen ist</w:t>
      </w:r>
      <w:r w:rsidR="00437643">
        <w:t>.</w:t>
      </w:r>
    </w:p>
    <w:p w:rsidR="004A42DB" w:rsidRPr="00741636" w:rsidRDefault="001A3660">
      <w:pPr>
        <w:jc w:val="both"/>
      </w:pPr>
      <w:r>
        <w:t>A</w:t>
      </w:r>
      <w:r w:rsidR="004A42DB">
        <w:t>m heutigen Abschnitt ist nicht die Grausamkeit des Königs und seiner Leute das Wichtige – das wären zwar deutliche Parallelen zu den stattfindenden Kriegen. Für uns als Glaubende und</w:t>
      </w:r>
      <w:r w:rsidR="00C16D20">
        <w:t xml:space="preserve"> oft </w:t>
      </w:r>
      <w:r w:rsidR="004A42DB">
        <w:t>um den Glauben Ringende</w:t>
      </w:r>
      <w:r w:rsidR="00E10F35">
        <w:t xml:space="preserve"> aber</w:t>
      </w:r>
      <w:r w:rsidR="004A42DB">
        <w:t xml:space="preserve"> ist der </w:t>
      </w:r>
      <w:r w:rsidR="00741636">
        <w:t>deutlich</w:t>
      </w:r>
      <w:r w:rsidR="004A42DB">
        <w:t xml:space="preserve"> ausgesprochene Glaube</w:t>
      </w:r>
      <w:r>
        <w:t>n</w:t>
      </w:r>
      <w:r w:rsidR="004A42DB">
        <w:t xml:space="preserve"> an die Unsterblichkeit und die Auferstehung der Toten wichtig</w:t>
      </w:r>
      <w:r w:rsidR="00F75837">
        <w:t>:</w:t>
      </w:r>
      <w:r w:rsidR="004A42DB">
        <w:t xml:space="preserve"> </w:t>
      </w:r>
      <w:r w:rsidR="00F047C9" w:rsidRPr="008E31C3">
        <w:t>„</w:t>
      </w:r>
      <w:r w:rsidR="004A42DB" w:rsidRPr="008E31C3">
        <w:t>Der König der Welt wird uns zu einem neuen, ewigen Leben aufer</w:t>
      </w:r>
      <w:r w:rsidR="00851325">
        <w:t>steh</w:t>
      </w:r>
      <w:r w:rsidR="006177CF" w:rsidRPr="008E31C3">
        <w:t>en</w:t>
      </w:r>
      <w:r w:rsidR="00851325">
        <w:t xml:space="preserve"> lassen</w:t>
      </w:r>
      <w:r w:rsidR="004A42DB" w:rsidRPr="008E31C3">
        <w:t>“,</w:t>
      </w:r>
      <w:r w:rsidR="004A42DB" w:rsidRPr="00741636">
        <w:t xml:space="preserve"> und </w:t>
      </w:r>
      <w:r w:rsidR="004A42DB" w:rsidRPr="008E31C3">
        <w:t>„Gott hat uns die Hoffnung gegeben, dass er uns wieder aufer</w:t>
      </w:r>
      <w:r w:rsidR="00851325">
        <w:t>stehen lässt</w:t>
      </w:r>
      <w:r w:rsidR="004A42DB" w:rsidRPr="008E31C3">
        <w:t>.“</w:t>
      </w:r>
      <w:r w:rsidR="004A42DB" w:rsidRPr="00741636">
        <w:t xml:space="preserve"> </w:t>
      </w:r>
      <w:r w:rsidR="004A42DB" w:rsidRPr="00741636">
        <w:rPr>
          <w:vertAlign w:val="superscript"/>
        </w:rPr>
        <w:t>(2 Makk 7,9.14)</w:t>
      </w:r>
    </w:p>
    <w:p w:rsidR="0064204C" w:rsidRDefault="004A42DB">
      <w:pPr>
        <w:jc w:val="both"/>
      </w:pPr>
      <w:r>
        <w:t xml:space="preserve">Dieser Glaube war </w:t>
      </w:r>
      <w:r w:rsidR="003D3D3D">
        <w:t xml:space="preserve">immer </w:t>
      </w:r>
      <w:r>
        <w:t xml:space="preserve">umstritten. Er scheint total gegen unsere </w:t>
      </w:r>
      <w:r w:rsidR="003D3D3D">
        <w:t>all</w:t>
      </w:r>
      <w:r>
        <w:t xml:space="preserve">tägliche Erfahrung zu stehen. Davon redet das </w:t>
      </w:r>
      <w:r>
        <w:rPr>
          <w:i/>
          <w:iCs/>
        </w:rPr>
        <w:t>Evangelium</w:t>
      </w:r>
      <w:r>
        <w:t>. Die Sadduzäer, die die Auferstehung leugnen, wollen Jesus</w:t>
      </w:r>
      <w:r w:rsidR="00437643">
        <w:t>, den sie wegen seiner großen Wirkung fürchten,</w:t>
      </w:r>
      <w:r>
        <w:t xml:space="preserve"> lächerlich machen.</w:t>
      </w:r>
      <w:r w:rsidR="00437643">
        <w:t xml:space="preserve"> </w:t>
      </w:r>
      <w:r w:rsidR="003D3D3D">
        <w:t>So wollen s</w:t>
      </w:r>
      <w:r w:rsidR="00437643">
        <w:t xml:space="preserve">ie </w:t>
      </w:r>
      <w:r w:rsidR="00E10F35">
        <w:t>I</w:t>
      </w:r>
      <w:r w:rsidR="00E10F35" w:rsidRPr="00E10F35">
        <w:rPr>
          <w:sz w:val="18"/>
          <w:szCs w:val="18"/>
        </w:rPr>
        <w:t>HN</w:t>
      </w:r>
      <w:r w:rsidR="00437643">
        <w:t xml:space="preserve"> „neutralisieren“.</w:t>
      </w:r>
      <w:r>
        <w:t xml:space="preserve"> Deshalb konstruieren sie diese unsinnige Frage, auf die sie gar keine Antwort erwarten, da </w:t>
      </w:r>
      <w:r w:rsidR="00E10F35">
        <w:t>diese</w:t>
      </w:r>
      <w:r>
        <w:t xml:space="preserve"> </w:t>
      </w:r>
      <w:r w:rsidR="008E31C3">
        <w:t>von</w:t>
      </w:r>
      <w:r>
        <w:t xml:space="preserve"> ihrem Denken her </w:t>
      </w:r>
      <w:r w:rsidR="00E10F35">
        <w:t>unmöglich ist</w:t>
      </w:r>
      <w:r>
        <w:t>. Und doch –</w:t>
      </w:r>
      <w:r w:rsidR="00741636">
        <w:t xml:space="preserve"> </w:t>
      </w:r>
      <w:r>
        <w:t xml:space="preserve">Jesus gibt eine Antwort, die die armselige Vorstellung der Sadduzäer </w:t>
      </w:r>
      <w:r w:rsidR="00C9076A">
        <w:t>entlarvt</w:t>
      </w:r>
      <w:r>
        <w:t xml:space="preserve"> und zugleich </w:t>
      </w:r>
      <w:r w:rsidR="00C9076A">
        <w:t xml:space="preserve">Gottes </w:t>
      </w:r>
      <w:r>
        <w:t>Richtung aufzeigt. Das, was auf uns wartet, ist kein einfaches Weiterleben</w:t>
      </w:r>
      <w:r w:rsidR="003D3D3D">
        <w:t xml:space="preserve"> wie hier auf der Erde</w:t>
      </w:r>
      <w:r>
        <w:t xml:space="preserve">, sondern eine völlig neue Form des Daseins. Wir werden </w:t>
      </w:r>
      <w:r w:rsidRPr="005B0F27">
        <w:t>„den Engeln gleich und ... Kinder Gottes“</w:t>
      </w:r>
      <w:r>
        <w:t xml:space="preserve"> sein. </w:t>
      </w:r>
      <w:r>
        <w:rPr>
          <w:vertAlign w:val="superscript"/>
        </w:rPr>
        <w:t>(Lk 20,36)</w:t>
      </w:r>
      <w:r>
        <w:t xml:space="preserve"> Das letzte Wort wird </w:t>
      </w:r>
      <w:r w:rsidR="003D3D3D">
        <w:t>k</w:t>
      </w:r>
      <w:r>
        <w:t>ein Wissenschaftler</w:t>
      </w:r>
      <w:r w:rsidR="003D3D3D">
        <w:t>, auch</w:t>
      </w:r>
      <w:r>
        <w:t xml:space="preserve"> </w:t>
      </w:r>
      <w:r w:rsidR="00C9076A">
        <w:t>kein Arzt haben,</w:t>
      </w:r>
      <w:r>
        <w:t xml:space="preserve"> sondern die alles übersteigende Macht Gottes</w:t>
      </w:r>
      <w:r w:rsidR="00C16D20">
        <w:t>;</w:t>
      </w:r>
      <w:r>
        <w:t xml:space="preserve"> Seine Liebe</w:t>
      </w:r>
      <w:r w:rsidR="00C16D20">
        <w:t>!</w:t>
      </w:r>
      <w:r w:rsidR="00C9076A">
        <w:t xml:space="preserve"> Das gilt auch, wenn wir – was Gott verhüten möge – durch </w:t>
      </w:r>
      <w:r w:rsidR="0064204C">
        <w:t>Gesetzgebung</w:t>
      </w:r>
      <w:r w:rsidR="00C9076A">
        <w:t xml:space="preserve"> wie in Belgien</w:t>
      </w:r>
      <w:r w:rsidR="0064204C">
        <w:t>, zu einem „freiwilligen Suizid“ gezwungen werden, da wir das „Sterbealter“ erreicht haben.</w:t>
      </w:r>
    </w:p>
    <w:p w:rsidR="0064204C" w:rsidRDefault="0064204C">
      <w:pPr>
        <w:jc w:val="both"/>
      </w:pPr>
      <w:r>
        <w:t>Denken Sie an die erste Lesung vom letzten Sonntag. Dort wurde uns gesagt: Gott will nicht den Tod des Menschen, E</w:t>
      </w:r>
      <w:r w:rsidRPr="00E10F35">
        <w:rPr>
          <w:sz w:val="18"/>
          <w:szCs w:val="18"/>
        </w:rPr>
        <w:t>R</w:t>
      </w:r>
      <w:r>
        <w:t xml:space="preserve"> ist – als ihr Schöpfer – ein „Freund des Lebens“</w:t>
      </w:r>
      <w:r>
        <w:rPr>
          <w:vertAlign w:val="superscript"/>
        </w:rPr>
        <w:t xml:space="preserve"> (Weish 11,26)</w:t>
      </w:r>
      <w:r>
        <w:t>, und E</w:t>
      </w:r>
      <w:r w:rsidRPr="00E10F35">
        <w:rPr>
          <w:sz w:val="18"/>
          <w:szCs w:val="18"/>
        </w:rPr>
        <w:t>R</w:t>
      </w:r>
      <w:r>
        <w:t xml:space="preserve"> will für sie </w:t>
      </w:r>
      <w:r w:rsidRPr="00C366A3">
        <w:rPr>
          <w:u w:val="single"/>
        </w:rPr>
        <w:t>das</w:t>
      </w:r>
      <w:r>
        <w:t xml:space="preserve"> Leben.</w:t>
      </w:r>
    </w:p>
    <w:p w:rsidR="006A7BFB" w:rsidRDefault="004A42DB">
      <w:pPr>
        <w:jc w:val="both"/>
      </w:pPr>
      <w:r>
        <w:t xml:space="preserve">Der „Beweis“, den Jesus aus dem Buch Exodus anführt steht in der Rede der Selbstoffenbarung </w:t>
      </w:r>
      <w:r w:rsidR="0064204C">
        <w:t>Jahwes</w:t>
      </w:r>
      <w:r>
        <w:t xml:space="preserve"> am brennenden Dornbusch</w:t>
      </w:r>
      <w:r w:rsidR="003D3D3D">
        <w:t>,</w:t>
      </w:r>
      <w:r w:rsidR="006A7BFB">
        <w:t xml:space="preserve"> bei der Berufung des Mose</w:t>
      </w:r>
      <w:r>
        <w:t>. Gott sagt</w:t>
      </w:r>
      <w:r w:rsidR="003D3D3D">
        <w:t xml:space="preserve"> ihm</w:t>
      </w:r>
      <w:r>
        <w:t xml:space="preserve">: </w:t>
      </w:r>
      <w:r w:rsidRPr="005B0F27">
        <w:rPr>
          <w:iCs/>
        </w:rPr>
        <w:t>„Ich bin der Gott deines Vaters, der Gott Abrahams, der Gott Isaaks und der Gott Jakobs.“</w:t>
      </w:r>
      <w:r>
        <w:rPr>
          <w:vertAlign w:val="superscript"/>
        </w:rPr>
        <w:t xml:space="preserve"> (Ex 3,6)</w:t>
      </w:r>
      <w:r>
        <w:t xml:space="preserve"> </w:t>
      </w:r>
      <w:r w:rsidR="00982415">
        <w:t xml:space="preserve">Und Jesus fügt hinzu: </w:t>
      </w:r>
      <w:r w:rsidR="00982415" w:rsidRPr="005B0F27">
        <w:t>„Er</w:t>
      </w:r>
      <w:r w:rsidR="006177CF" w:rsidRPr="005B0F27">
        <w:t xml:space="preserve"> ist doch kein Gott von Toten, sondern von Lebenden; denn für ihn </w:t>
      </w:r>
      <w:r w:rsidR="00EB6E4C" w:rsidRPr="005B0F27">
        <w:t>leben</w:t>
      </w:r>
      <w:r w:rsidR="00EB6E4C" w:rsidRPr="005B0F27">
        <w:softHyphen/>
        <w:t xml:space="preserve"> </w:t>
      </w:r>
      <w:r w:rsidR="006177CF" w:rsidRPr="005B0F27">
        <w:t>si</w:t>
      </w:r>
      <w:r w:rsidR="00EB6E4C">
        <w:t>e</w:t>
      </w:r>
      <w:r w:rsidR="006177CF" w:rsidRPr="005B0F27">
        <w:t xml:space="preserve"> alle.</w:t>
      </w:r>
      <w:r w:rsidR="005B0F27">
        <w:t>“</w:t>
      </w:r>
      <w:r w:rsidR="006177CF">
        <w:rPr>
          <w:i/>
          <w:vertAlign w:val="superscript"/>
        </w:rPr>
        <w:t xml:space="preserve"> </w:t>
      </w:r>
      <w:r w:rsidR="006177CF">
        <w:rPr>
          <w:vertAlign w:val="superscript"/>
        </w:rPr>
        <w:t>(Lk 20,38)</w:t>
      </w:r>
      <w:r>
        <w:t xml:space="preserve"> </w:t>
      </w:r>
    </w:p>
    <w:p w:rsidR="004A42DB" w:rsidRDefault="004A42DB">
      <w:pPr>
        <w:jc w:val="both"/>
      </w:pPr>
      <w:r>
        <w:t>Bei Gott gibt es den Tod nicht</w:t>
      </w:r>
      <w:r w:rsidR="001A3660">
        <w:t>!</w:t>
      </w:r>
      <w:r>
        <w:t xml:space="preserve"> </w:t>
      </w:r>
      <w:r w:rsidR="00C16D20">
        <w:t>–</w:t>
      </w:r>
      <w:r w:rsidR="00E10F35">
        <w:t xml:space="preserve"> Wir </w:t>
      </w:r>
      <w:r>
        <w:t>dürfen unseren Weg voll Vertrauen gehen, denn auf uns wartet das Leben</w:t>
      </w:r>
      <w:r w:rsidR="003D3D3D">
        <w:t>, das Leben in Fülle</w:t>
      </w:r>
      <w:r>
        <w:t xml:space="preserve">. Und in diesem </w:t>
      </w:r>
      <w:r>
        <w:lastRenderedPageBreak/>
        <w:t>Vertrauen können wir</w:t>
      </w:r>
      <w:r w:rsidR="00E10F35">
        <w:t xml:space="preserve"> die</w:t>
      </w:r>
      <w:r>
        <w:t xml:space="preserve"> </w:t>
      </w:r>
      <w:r w:rsidR="00C16D20">
        <w:t>V</w:t>
      </w:r>
      <w:r>
        <w:t>erstorbene</w:t>
      </w:r>
      <w:r w:rsidR="00E10F35">
        <w:t>n</w:t>
      </w:r>
      <w:r>
        <w:t xml:space="preserve"> zu Grabe tragen. Wissend, sie sind bei Gott,</w:t>
      </w:r>
      <w:r w:rsidR="001A3660">
        <w:t xml:space="preserve"> der das Leben für uns will, </w:t>
      </w:r>
      <w:r>
        <w:t xml:space="preserve">der </w:t>
      </w:r>
      <w:r w:rsidRPr="00486098">
        <w:rPr>
          <w:u w:val="single"/>
        </w:rPr>
        <w:t>das</w:t>
      </w:r>
      <w:r>
        <w:t xml:space="preserve"> Leben </w:t>
      </w:r>
      <w:r w:rsidRPr="00E10F35">
        <w:rPr>
          <w:b/>
          <w:u w:val="single"/>
        </w:rPr>
        <w:t>ist</w:t>
      </w:r>
      <w:r>
        <w:t xml:space="preserve">. </w:t>
      </w:r>
      <w:r w:rsidR="001A3660">
        <w:t>A</w:t>
      </w:r>
      <w:r>
        <w:t>uch wir wer</w:t>
      </w:r>
      <w:r w:rsidR="001A3660">
        <w:softHyphen/>
      </w:r>
      <w:r>
        <w:t xml:space="preserve">den von Gott in </w:t>
      </w:r>
      <w:r w:rsidR="006177CF">
        <w:t>S</w:t>
      </w:r>
      <w:r>
        <w:t>eine Nähe gerufen</w:t>
      </w:r>
      <w:r w:rsidR="006177CF">
        <w:t>, damit wir leben</w:t>
      </w:r>
      <w:r>
        <w:t xml:space="preserve">. Jesus sagt: </w:t>
      </w:r>
      <w:r w:rsidRPr="005B0F27">
        <w:rPr>
          <w:iCs/>
        </w:rPr>
        <w:t>„Ich gebe ihnen ewiges Leben. Sie werden niemals zugrunde gehen, und niemand wird sie meiner Hand entreißen. Mein Vater, der sie mir gab, ist größer als alle.“</w:t>
      </w:r>
      <w:r>
        <w:t xml:space="preserve"> </w:t>
      </w:r>
      <w:r>
        <w:rPr>
          <w:vertAlign w:val="superscript"/>
        </w:rPr>
        <w:t>(Joh 10,28f)</w:t>
      </w:r>
      <w:r>
        <w:t xml:space="preserve"> </w:t>
      </w:r>
      <w:r w:rsidR="0019135F">
        <w:t xml:space="preserve">Jesu </w:t>
      </w:r>
      <w:r>
        <w:t>Weg ist der Weg zum Vater, der Weg zum Leben, auf de</w:t>
      </w:r>
      <w:r w:rsidR="00E31E2B">
        <w:t>m</w:t>
      </w:r>
      <w:r>
        <w:t xml:space="preserve"> E</w:t>
      </w:r>
      <w:r w:rsidR="00E10F35" w:rsidRPr="00E10F35">
        <w:rPr>
          <w:sz w:val="18"/>
          <w:szCs w:val="18"/>
        </w:rPr>
        <w:t>R</w:t>
      </w:r>
      <w:r w:rsidR="006177CF">
        <w:t xml:space="preserve"> un</w:t>
      </w:r>
      <w:r w:rsidR="00E31E2B">
        <w:t>s</w:t>
      </w:r>
      <w:r w:rsidR="006177CF">
        <w:t xml:space="preserve"> vorangeht,</w:t>
      </w:r>
      <w:r w:rsidR="003D3D3D">
        <w:t xml:space="preserve"> auf dem E</w:t>
      </w:r>
      <w:r w:rsidR="00E10F35" w:rsidRPr="00E10F35">
        <w:rPr>
          <w:sz w:val="18"/>
          <w:szCs w:val="18"/>
        </w:rPr>
        <w:t>R</w:t>
      </w:r>
      <w:r>
        <w:t xml:space="preserve"> uns mitnehmen will</w:t>
      </w:r>
      <w:r w:rsidR="006177CF">
        <w:t>.</w:t>
      </w:r>
    </w:p>
    <w:p w:rsidR="004A42DB" w:rsidRDefault="004A42DB">
      <w:pPr>
        <w:jc w:val="both"/>
      </w:pPr>
      <w:r>
        <w:t xml:space="preserve">In dieselbe Richtung weist auch die </w:t>
      </w:r>
      <w:r>
        <w:rPr>
          <w:i/>
          <w:iCs/>
        </w:rPr>
        <w:t>zweite Lesung</w:t>
      </w:r>
      <w:r>
        <w:t>. Zuerst hörten wir den Dank des Apostel</w:t>
      </w:r>
      <w:r w:rsidR="006177CF">
        <w:t>s</w:t>
      </w:r>
      <w:r>
        <w:t xml:space="preserve"> gegen Gott, unseren </w:t>
      </w:r>
      <w:r w:rsidRPr="005B0F27">
        <w:rPr>
          <w:iCs/>
        </w:rPr>
        <w:t xml:space="preserve">„Vater, der uns </w:t>
      </w:r>
      <w:r w:rsidR="00EB6E4C">
        <w:rPr>
          <w:iCs/>
        </w:rPr>
        <w:t>l</w:t>
      </w:r>
      <w:r w:rsidRPr="005B0F27">
        <w:rPr>
          <w:iCs/>
        </w:rPr>
        <w:t>ieb</w:t>
      </w:r>
      <w:r w:rsidR="00EB6E4C">
        <w:rPr>
          <w:iCs/>
        </w:rPr>
        <w:t>t</w:t>
      </w:r>
      <w:r w:rsidRPr="005B0F27">
        <w:rPr>
          <w:iCs/>
        </w:rPr>
        <w:t xml:space="preserve"> und uns in seiner Gnade ewigen Trost und sichere Hoffnung schenkt</w:t>
      </w:r>
      <w:r w:rsidR="00E10F35">
        <w:rPr>
          <w:iCs/>
        </w:rPr>
        <w:t>,</w:t>
      </w:r>
      <w:r w:rsidRPr="005B0F27">
        <w:rPr>
          <w:iCs/>
        </w:rPr>
        <w:t xml:space="preserve"> </w:t>
      </w:r>
      <w:r w:rsidR="00EB6E4C">
        <w:rPr>
          <w:iCs/>
        </w:rPr>
        <w:t>ermutige eure Herzen</w:t>
      </w:r>
      <w:r w:rsidRPr="005B0F27">
        <w:rPr>
          <w:iCs/>
        </w:rPr>
        <w:t>.“</w:t>
      </w:r>
      <w:r w:rsidR="006177CF">
        <w:rPr>
          <w:i/>
          <w:iCs/>
          <w:vertAlign w:val="superscript"/>
        </w:rPr>
        <w:t xml:space="preserve"> </w:t>
      </w:r>
      <w:r>
        <w:rPr>
          <w:vertAlign w:val="superscript"/>
        </w:rPr>
        <w:t>(2 Thess 2,16)</w:t>
      </w:r>
      <w:r>
        <w:t xml:space="preserve"> Dann geht Paulus sofort ins Gebet über und </w:t>
      </w:r>
      <w:r w:rsidR="006177CF">
        <w:t>be</w:t>
      </w:r>
      <w:r>
        <w:t xml:space="preserve">endet </w:t>
      </w:r>
      <w:r w:rsidR="005B0F27">
        <w:t>sein</w:t>
      </w:r>
      <w:r>
        <w:t>e</w:t>
      </w:r>
      <w:r w:rsidR="006177CF">
        <w:t>n</w:t>
      </w:r>
      <w:r>
        <w:t xml:space="preserve"> Lobpreis</w:t>
      </w:r>
      <w:r w:rsidR="006177CF" w:rsidRPr="006177CF">
        <w:t xml:space="preserve"> </w:t>
      </w:r>
      <w:r w:rsidR="006177CF">
        <w:t>mit den Worten</w:t>
      </w:r>
      <w:r>
        <w:t xml:space="preserve">: </w:t>
      </w:r>
      <w:r w:rsidRPr="005B0F27">
        <w:rPr>
          <w:iCs/>
        </w:rPr>
        <w:t>„Der Herr ist treu; er wird euch Kraft geben und euch vor dem Bösen bewa</w:t>
      </w:r>
      <w:bookmarkStart w:id="0" w:name="_GoBack"/>
      <w:bookmarkEnd w:id="0"/>
      <w:r w:rsidRPr="005B0F27">
        <w:rPr>
          <w:iCs/>
        </w:rPr>
        <w:t>hren</w:t>
      </w:r>
      <w:r w:rsidR="00F9127C" w:rsidRPr="005B0F27">
        <w:rPr>
          <w:iCs/>
        </w:rPr>
        <w:t xml:space="preserve">. </w:t>
      </w:r>
      <w:r w:rsidR="006177CF" w:rsidRPr="005B0F27">
        <w:rPr>
          <w:iCs/>
        </w:rPr>
        <w:t>… Der Herr richte</w:t>
      </w:r>
      <w:r w:rsidR="00F9127C" w:rsidRPr="005B0F27">
        <w:rPr>
          <w:iCs/>
        </w:rPr>
        <w:t xml:space="preserve"> eure</w:t>
      </w:r>
      <w:r w:rsidR="006177CF" w:rsidRPr="005B0F27">
        <w:rPr>
          <w:iCs/>
        </w:rPr>
        <w:t xml:space="preserve"> Herzen </w:t>
      </w:r>
      <w:r w:rsidR="00EB6E4C">
        <w:rPr>
          <w:iCs/>
        </w:rPr>
        <w:t>auf die Liebe</w:t>
      </w:r>
      <w:r w:rsidR="006177CF" w:rsidRPr="005B0F27">
        <w:rPr>
          <w:iCs/>
        </w:rPr>
        <w:t xml:space="preserve"> Gott</w:t>
      </w:r>
      <w:r w:rsidR="00EB6E4C">
        <w:rPr>
          <w:iCs/>
        </w:rPr>
        <w:t>es aus</w:t>
      </w:r>
      <w:r w:rsidR="006177CF" w:rsidRPr="005B0F27">
        <w:rPr>
          <w:iCs/>
        </w:rPr>
        <w:t xml:space="preserve"> und auf</w:t>
      </w:r>
      <w:r w:rsidR="00EB6E4C">
        <w:rPr>
          <w:iCs/>
        </w:rPr>
        <w:t xml:space="preserve"> die Geduld</w:t>
      </w:r>
      <w:r w:rsidR="006177CF" w:rsidRPr="005B0F27">
        <w:rPr>
          <w:iCs/>
        </w:rPr>
        <w:t xml:space="preserve"> Christ</w:t>
      </w:r>
      <w:r w:rsidR="00EB6E4C">
        <w:rPr>
          <w:iCs/>
        </w:rPr>
        <w:t>i</w:t>
      </w:r>
      <w:r w:rsidRPr="005B0F27">
        <w:rPr>
          <w:iCs/>
        </w:rPr>
        <w:t>“</w:t>
      </w:r>
      <w:r w:rsidR="006177CF">
        <w:rPr>
          <w:iCs/>
          <w:vertAlign w:val="superscript"/>
        </w:rPr>
        <w:t xml:space="preserve"> </w:t>
      </w:r>
      <w:r w:rsidR="006177CF">
        <w:rPr>
          <w:vertAlign w:val="superscript"/>
        </w:rPr>
        <w:t>(</w:t>
      </w:r>
      <w:r w:rsidR="00486098">
        <w:rPr>
          <w:vertAlign w:val="superscript"/>
        </w:rPr>
        <w:t>2 Thess</w:t>
      </w:r>
      <w:r w:rsidR="006177CF">
        <w:rPr>
          <w:vertAlign w:val="superscript"/>
        </w:rPr>
        <w:t xml:space="preserve"> </w:t>
      </w:r>
      <w:r>
        <w:rPr>
          <w:vertAlign w:val="superscript"/>
        </w:rPr>
        <w:t>3,3</w:t>
      </w:r>
      <w:r w:rsidR="006177CF">
        <w:rPr>
          <w:vertAlign w:val="superscript"/>
        </w:rPr>
        <w:t>.5</w:t>
      </w:r>
      <w:r>
        <w:rPr>
          <w:vertAlign w:val="superscript"/>
        </w:rPr>
        <w:t>)</w:t>
      </w:r>
      <w:r>
        <w:t xml:space="preserve"> </w:t>
      </w:r>
      <w:r w:rsidR="00F9127C">
        <w:t>Aus diesem Glauben können wir unseren Lebensweg in</w:t>
      </w:r>
      <w:r w:rsidR="00E31E2B">
        <w:t xml:space="preserve"> </w:t>
      </w:r>
      <w:r w:rsidR="00E31E2B" w:rsidRPr="00EB6E4C">
        <w:rPr>
          <w:u w:val="single"/>
        </w:rPr>
        <w:t>der</w:t>
      </w:r>
      <w:r w:rsidR="00F9127C">
        <w:t xml:space="preserve"> Gelassenheit gehen, die Gott</w:t>
      </w:r>
      <w:r w:rsidR="005B0F27">
        <w:t xml:space="preserve"> uns als </w:t>
      </w:r>
      <w:r w:rsidR="00E10F35">
        <w:t>S</w:t>
      </w:r>
      <w:r w:rsidR="005B0F27">
        <w:t>ein</w:t>
      </w:r>
      <w:r w:rsidR="00F9127C">
        <w:t xml:space="preserve"> Geschenk </w:t>
      </w:r>
      <w:r w:rsidR="005B0F27">
        <w:t xml:space="preserve">geben </w:t>
      </w:r>
      <w:r w:rsidR="0019135F">
        <w:t>wird</w:t>
      </w:r>
      <w:r w:rsidR="00F9127C">
        <w:t>.</w:t>
      </w:r>
      <w:r w:rsidR="008F47B2">
        <w:t xml:space="preserve"> </w:t>
      </w:r>
      <w:r w:rsidR="005B0F27">
        <w:tab/>
      </w:r>
      <w:r w:rsidR="00EB6E4C">
        <w:tab/>
      </w:r>
      <w:r w:rsidR="00E10F35">
        <w:tab/>
      </w:r>
      <w:r w:rsidR="00EB6E4C">
        <w:tab/>
      </w:r>
      <w:r w:rsidR="00486098">
        <w:t>Amen.</w:t>
      </w:r>
    </w:p>
    <w:sectPr w:rsidR="004A42DB" w:rsidSect="00BB4716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8D" w:rsidRDefault="00A3188D">
      <w:r>
        <w:separator/>
      </w:r>
    </w:p>
  </w:endnote>
  <w:endnote w:type="continuationSeparator" w:id="0">
    <w:p w:rsidR="00A3188D" w:rsidRDefault="00A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4A" w:rsidRDefault="00E05F4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5F4A" w:rsidRDefault="00E05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4A" w:rsidRDefault="00E05F4A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45062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E05F4A" w:rsidRDefault="00E05F4A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8D" w:rsidRDefault="00A3188D">
      <w:r>
        <w:separator/>
      </w:r>
    </w:p>
  </w:footnote>
  <w:footnote w:type="continuationSeparator" w:id="0">
    <w:p w:rsidR="00A3188D" w:rsidRDefault="00A3188D">
      <w:r>
        <w:continuationSeparator/>
      </w:r>
    </w:p>
  </w:footnote>
  <w:footnote w:id="1">
    <w:p w:rsidR="00F75837" w:rsidRPr="00F75837" w:rsidRDefault="00F75837">
      <w:pPr>
        <w:pStyle w:val="Funotentext"/>
        <w:rPr>
          <w:sz w:val="16"/>
          <w:szCs w:val="16"/>
        </w:rPr>
      </w:pPr>
      <w:r w:rsidRPr="00F75837">
        <w:rPr>
          <w:rStyle w:val="Funotenzeichen"/>
          <w:sz w:val="16"/>
          <w:szCs w:val="16"/>
        </w:rPr>
        <w:footnoteRef/>
      </w:r>
      <w:r w:rsidRPr="00F75837">
        <w:rPr>
          <w:sz w:val="16"/>
          <w:szCs w:val="16"/>
        </w:rPr>
        <w:t xml:space="preserve"> vgl. Nitsche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4A" w:rsidRDefault="00E05F4A">
    <w:pPr>
      <w:pStyle w:val="Kopfzeile"/>
      <w:rPr>
        <w:sz w:val="16"/>
      </w:rPr>
    </w:pPr>
    <w:r>
      <w:rPr>
        <w:sz w:val="16"/>
      </w:rPr>
      <w:t xml:space="preserve">32. Sonntag im Jahreskreis – C – </w:t>
    </w:r>
    <w:r w:rsidR="00C305BB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8F"/>
    <w:rsid w:val="00032E9A"/>
    <w:rsid w:val="000D5D84"/>
    <w:rsid w:val="00150DDA"/>
    <w:rsid w:val="0019135F"/>
    <w:rsid w:val="001A3660"/>
    <w:rsid w:val="002140F3"/>
    <w:rsid w:val="002367FA"/>
    <w:rsid w:val="00240A34"/>
    <w:rsid w:val="00273D67"/>
    <w:rsid w:val="002957B0"/>
    <w:rsid w:val="003D3D3D"/>
    <w:rsid w:val="003F26B8"/>
    <w:rsid w:val="00437643"/>
    <w:rsid w:val="0045062C"/>
    <w:rsid w:val="00486098"/>
    <w:rsid w:val="004A42DB"/>
    <w:rsid w:val="004D51AC"/>
    <w:rsid w:val="005B0F27"/>
    <w:rsid w:val="005E3585"/>
    <w:rsid w:val="006177CF"/>
    <w:rsid w:val="0064204C"/>
    <w:rsid w:val="00644918"/>
    <w:rsid w:val="006A7BFB"/>
    <w:rsid w:val="00741636"/>
    <w:rsid w:val="00785864"/>
    <w:rsid w:val="007F2299"/>
    <w:rsid w:val="00851325"/>
    <w:rsid w:val="008A30CE"/>
    <w:rsid w:val="008E31C3"/>
    <w:rsid w:val="008F47B2"/>
    <w:rsid w:val="00926072"/>
    <w:rsid w:val="00982415"/>
    <w:rsid w:val="009E62A8"/>
    <w:rsid w:val="00A3188D"/>
    <w:rsid w:val="00B95094"/>
    <w:rsid w:val="00BB4716"/>
    <w:rsid w:val="00C16D20"/>
    <w:rsid w:val="00C305BB"/>
    <w:rsid w:val="00C4048F"/>
    <w:rsid w:val="00C85DFA"/>
    <w:rsid w:val="00C901B0"/>
    <w:rsid w:val="00C9076A"/>
    <w:rsid w:val="00D10EF1"/>
    <w:rsid w:val="00D6210A"/>
    <w:rsid w:val="00D7360F"/>
    <w:rsid w:val="00E05F4A"/>
    <w:rsid w:val="00E10F35"/>
    <w:rsid w:val="00E31E2B"/>
    <w:rsid w:val="00EA52DF"/>
    <w:rsid w:val="00EB6E4C"/>
    <w:rsid w:val="00ED0242"/>
    <w:rsid w:val="00EF771D"/>
    <w:rsid w:val="00F047C9"/>
    <w:rsid w:val="00F71B32"/>
    <w:rsid w:val="00F75837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5B66E"/>
  <w15:chartTrackingRefBased/>
  <w15:docId w15:val="{9AC6B396-3E94-4F9C-80D9-0069C428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link w:val="FunotentextZchn"/>
    <w:rsid w:val="00F758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75837"/>
  </w:style>
  <w:style w:type="character" w:styleId="Funotenzeichen">
    <w:name w:val="footnote reference"/>
    <w:rsid w:val="00F75837"/>
    <w:rPr>
      <w:vertAlign w:val="superscript"/>
    </w:rPr>
  </w:style>
  <w:style w:type="paragraph" w:styleId="Sprechblasentext">
    <w:name w:val="Balloon Text"/>
    <w:basedOn w:val="Standard"/>
    <w:link w:val="SprechblasentextZchn"/>
    <w:rsid w:val="001A36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157E-5B13-400B-A0C7-63A16566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wir in unsere Umwelt gucken, können wir sagen: Im November spricht vieles von Tod und Ende, auch und gerade in den Kirche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wir in unsere Umwelt gucken, können wir sagen: Im November spricht vieles von Tod und Ende, auch und gerade in den Kirche</dc:title>
  <dc:subject/>
  <dc:creator>Armin Kögler</dc:creator>
  <cp:keywords/>
  <dc:description/>
  <cp:lastModifiedBy>Armin Kögler</cp:lastModifiedBy>
  <cp:revision>5</cp:revision>
  <cp:lastPrinted>2016-11-02T10:42:00Z</cp:lastPrinted>
  <dcterms:created xsi:type="dcterms:W3CDTF">2022-10-15T12:55:00Z</dcterms:created>
  <dcterms:modified xsi:type="dcterms:W3CDTF">2022-11-03T10:39:00Z</dcterms:modified>
</cp:coreProperties>
</file>